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496FF202" w:rsidR="00E66558" w:rsidRPr="00877E0B" w:rsidRDefault="00A65A39" w:rsidP="00A65A39">
      <w:pPr>
        <w:pStyle w:val="Heading1"/>
        <w:jc w:val="center"/>
        <w:rPr>
          <w:sz w:val="24"/>
          <w:u w:val="single"/>
        </w:rPr>
      </w:pPr>
      <w:bookmarkStart w:id="0" w:name="_Toc400361362"/>
      <w:bookmarkStart w:id="1" w:name="_Toc443397153"/>
      <w:bookmarkStart w:id="2" w:name="_Toc357771638"/>
      <w:bookmarkStart w:id="3" w:name="_Toc346793416"/>
      <w:bookmarkStart w:id="4" w:name="_Toc328122777"/>
      <w:bookmarkStart w:id="5" w:name="_GoBack"/>
      <w:bookmarkEnd w:id="5"/>
      <w:r w:rsidRPr="00877E0B">
        <w:rPr>
          <w:color w:val="auto"/>
          <w:sz w:val="24"/>
          <w:u w:val="single"/>
        </w:rPr>
        <w:t xml:space="preserve">Cuddington and Dinton </w:t>
      </w:r>
      <w:r w:rsidR="009D71E8" w:rsidRPr="00877E0B">
        <w:rPr>
          <w:color w:val="auto"/>
          <w:sz w:val="24"/>
          <w:u w:val="single"/>
        </w:rPr>
        <w:t xml:space="preserve">Pupil </w:t>
      </w:r>
      <w:r w:rsidR="00877E0B" w:rsidRPr="00877E0B">
        <w:rPr>
          <w:color w:val="auto"/>
          <w:sz w:val="24"/>
          <w:u w:val="single"/>
        </w:rPr>
        <w:t>P</w:t>
      </w:r>
      <w:r w:rsidR="009D71E8" w:rsidRPr="00877E0B">
        <w:rPr>
          <w:color w:val="auto"/>
          <w:sz w:val="24"/>
          <w:u w:val="single"/>
        </w:rPr>
        <w:t>remium strategy</w:t>
      </w:r>
      <w:r w:rsidRPr="00877E0B">
        <w:rPr>
          <w:color w:val="auto"/>
          <w:sz w:val="24"/>
          <w:u w:val="single"/>
        </w:rPr>
        <w:t xml:space="preserve"> </w:t>
      </w:r>
      <w:r w:rsidR="009D71E8" w:rsidRPr="00877E0B">
        <w:rPr>
          <w:color w:val="auto"/>
          <w:sz w:val="24"/>
          <w:u w:val="single"/>
        </w:rPr>
        <w:t>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Pr="00FD6670" w:rsidRDefault="009D71E8">
      <w:pPr>
        <w:pStyle w:val="Heading2"/>
        <w:rPr>
          <w:b w:val="0"/>
          <w:bCs/>
          <w:color w:val="auto"/>
          <w:sz w:val="22"/>
          <w:szCs w:val="22"/>
        </w:rPr>
      </w:pPr>
      <w:r w:rsidRPr="00FD6670">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FD6670" w:rsidRDefault="009D71E8">
      <w:pPr>
        <w:pStyle w:val="Heading2"/>
        <w:spacing w:before="240"/>
        <w:rPr>
          <w:b w:val="0"/>
          <w:bCs/>
          <w:color w:val="auto"/>
          <w:sz w:val="22"/>
          <w:szCs w:val="22"/>
        </w:rPr>
      </w:pPr>
      <w:r w:rsidRPr="00FD6670">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Pr="00FD6670" w:rsidRDefault="009D71E8">
      <w:pPr>
        <w:pStyle w:val="Heading2"/>
        <w:rPr>
          <w:color w:val="auto"/>
          <w:sz w:val="22"/>
          <w:szCs w:val="22"/>
        </w:rPr>
      </w:pPr>
      <w:r w:rsidRPr="00FD6670">
        <w:rPr>
          <w:color w:val="auto"/>
          <w:sz w:val="22"/>
          <w:szCs w:val="22"/>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2"/>
        <w:gridCol w:w="3040"/>
      </w:tblGrid>
      <w:tr w:rsidR="00E66558" w:rsidRPr="00FD6670"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D6670" w:rsidRDefault="009D71E8">
            <w:pPr>
              <w:pStyle w:val="TableHeader"/>
              <w:jc w:val="left"/>
              <w:rPr>
                <w:sz w:val="22"/>
                <w:szCs w:val="22"/>
              </w:rPr>
            </w:pPr>
            <w:r w:rsidRPr="00FD6670">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D6670" w:rsidRDefault="009D71E8">
            <w:pPr>
              <w:pStyle w:val="TableHeader"/>
              <w:jc w:val="left"/>
              <w:rPr>
                <w:sz w:val="22"/>
                <w:szCs w:val="22"/>
              </w:rPr>
            </w:pPr>
            <w:r w:rsidRPr="00FD6670">
              <w:rPr>
                <w:sz w:val="22"/>
                <w:szCs w:val="22"/>
              </w:rPr>
              <w:t>Data</w:t>
            </w:r>
          </w:p>
        </w:tc>
      </w:tr>
      <w:tr w:rsidR="008358AC" w:rsidRPr="00FD6670" w14:paraId="2A7D54BA" w14:textId="77777777" w:rsidTr="00AF01E4">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9F3BFC" w:rsidR="008358AC" w:rsidRPr="00FD6670" w:rsidRDefault="008358AC" w:rsidP="008358AC">
            <w:pPr>
              <w:pStyle w:val="TableRow"/>
              <w:jc w:val="center"/>
              <w:rPr>
                <w:b/>
                <w:bCs/>
                <w:sz w:val="22"/>
                <w:szCs w:val="22"/>
              </w:rPr>
            </w:pPr>
            <w:r w:rsidRPr="00FD6670">
              <w:rPr>
                <w:b/>
                <w:bCs/>
                <w:sz w:val="22"/>
                <w:szCs w:val="22"/>
              </w:rPr>
              <w:t>Cuddington and Dinton Cof E School</w:t>
            </w:r>
          </w:p>
        </w:tc>
      </w:tr>
      <w:tr w:rsidR="00E66558" w:rsidRPr="00FD667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D6670" w:rsidRDefault="009D71E8">
            <w:pPr>
              <w:pStyle w:val="TableRow"/>
              <w:rPr>
                <w:sz w:val="22"/>
                <w:szCs w:val="22"/>
              </w:rPr>
            </w:pPr>
            <w:r w:rsidRPr="00FD6670">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EA19393" w:rsidR="00E66558" w:rsidRPr="00FD6670" w:rsidRDefault="008358AC">
            <w:pPr>
              <w:pStyle w:val="TableRow"/>
              <w:rPr>
                <w:sz w:val="22"/>
                <w:szCs w:val="22"/>
              </w:rPr>
            </w:pPr>
            <w:r w:rsidRPr="00FD6670">
              <w:rPr>
                <w:sz w:val="22"/>
                <w:szCs w:val="22"/>
              </w:rPr>
              <w:t>178</w:t>
            </w:r>
          </w:p>
        </w:tc>
      </w:tr>
      <w:tr w:rsidR="00E66558" w:rsidRPr="00FD667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D6670" w:rsidRDefault="009D71E8">
            <w:pPr>
              <w:pStyle w:val="TableRow"/>
              <w:rPr>
                <w:sz w:val="22"/>
                <w:szCs w:val="22"/>
              </w:rPr>
            </w:pPr>
            <w:r w:rsidRPr="00FD6670">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A669E4D" w:rsidR="00E66558" w:rsidRPr="00FD6670" w:rsidRDefault="008358AC">
            <w:pPr>
              <w:pStyle w:val="TableRow"/>
              <w:rPr>
                <w:sz w:val="22"/>
                <w:szCs w:val="22"/>
              </w:rPr>
            </w:pPr>
            <w:r w:rsidRPr="00FD6670">
              <w:rPr>
                <w:sz w:val="22"/>
                <w:szCs w:val="22"/>
              </w:rPr>
              <w:t>3.9% (7 children)</w:t>
            </w:r>
          </w:p>
        </w:tc>
      </w:tr>
      <w:tr w:rsidR="00E66558" w:rsidRPr="00FD667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D6670" w:rsidRDefault="009D71E8">
            <w:pPr>
              <w:pStyle w:val="TableRow"/>
              <w:rPr>
                <w:sz w:val="22"/>
                <w:szCs w:val="22"/>
              </w:rPr>
            </w:pPr>
            <w:r w:rsidRPr="00FD6670">
              <w:rPr>
                <w:sz w:val="22"/>
                <w:szCs w:val="22"/>
              </w:rPr>
              <w:t xml:space="preserve">Academic year/years that our current pupil premium strategy plan covers </w:t>
            </w:r>
            <w:r w:rsidRPr="00FD6670">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34D5A77" w:rsidR="00E66558" w:rsidRPr="00FD6670" w:rsidRDefault="008358AC">
            <w:pPr>
              <w:pStyle w:val="TableRow"/>
              <w:rPr>
                <w:sz w:val="22"/>
                <w:szCs w:val="22"/>
              </w:rPr>
            </w:pPr>
            <w:r w:rsidRPr="00FD6670">
              <w:rPr>
                <w:sz w:val="22"/>
                <w:szCs w:val="22"/>
              </w:rPr>
              <w:t>2021-2024</w:t>
            </w:r>
          </w:p>
        </w:tc>
      </w:tr>
      <w:tr w:rsidR="00E66558" w:rsidRPr="00FD667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FD6670" w:rsidRDefault="009D71E8">
            <w:pPr>
              <w:pStyle w:val="TableRow"/>
              <w:rPr>
                <w:sz w:val="22"/>
                <w:szCs w:val="22"/>
              </w:rPr>
            </w:pPr>
            <w:r w:rsidRPr="00FD6670">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4F40272" w:rsidR="00E66558" w:rsidRPr="00FD6670" w:rsidRDefault="008358AC">
            <w:pPr>
              <w:pStyle w:val="TableRow"/>
              <w:rPr>
                <w:sz w:val="22"/>
                <w:szCs w:val="22"/>
              </w:rPr>
            </w:pPr>
            <w:r w:rsidRPr="00FD6670">
              <w:rPr>
                <w:sz w:val="22"/>
                <w:szCs w:val="22"/>
              </w:rPr>
              <w:t>October 2021</w:t>
            </w:r>
          </w:p>
        </w:tc>
      </w:tr>
      <w:tr w:rsidR="00E66558" w:rsidRPr="00FD667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D6670" w:rsidRDefault="009D71E8">
            <w:pPr>
              <w:pStyle w:val="TableRow"/>
              <w:rPr>
                <w:sz w:val="22"/>
                <w:szCs w:val="22"/>
              </w:rPr>
            </w:pPr>
            <w:r w:rsidRPr="00FD6670">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116EB0C" w:rsidR="00E66558" w:rsidRPr="00FD6670" w:rsidRDefault="008358AC">
            <w:pPr>
              <w:pStyle w:val="TableRow"/>
              <w:rPr>
                <w:sz w:val="22"/>
                <w:szCs w:val="22"/>
              </w:rPr>
            </w:pPr>
            <w:r w:rsidRPr="00FD6670">
              <w:rPr>
                <w:sz w:val="22"/>
                <w:szCs w:val="22"/>
              </w:rPr>
              <w:t>October 2022</w:t>
            </w:r>
          </w:p>
        </w:tc>
      </w:tr>
      <w:tr w:rsidR="00E66558" w:rsidRPr="00FD667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D6670" w:rsidRDefault="009D71E8">
            <w:pPr>
              <w:pStyle w:val="TableRow"/>
              <w:rPr>
                <w:sz w:val="22"/>
                <w:szCs w:val="22"/>
              </w:rPr>
            </w:pPr>
            <w:r w:rsidRPr="00FD6670">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C04EB58" w:rsidR="00E66558" w:rsidRPr="00FD6670" w:rsidRDefault="008358AC">
            <w:pPr>
              <w:pStyle w:val="TableRow"/>
              <w:rPr>
                <w:sz w:val="22"/>
                <w:szCs w:val="22"/>
              </w:rPr>
            </w:pPr>
            <w:r w:rsidRPr="00FD6670">
              <w:rPr>
                <w:sz w:val="22"/>
                <w:szCs w:val="22"/>
              </w:rPr>
              <w:t>FGB</w:t>
            </w:r>
          </w:p>
        </w:tc>
      </w:tr>
      <w:tr w:rsidR="00E66558" w:rsidRPr="00FD667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FD6670" w:rsidRDefault="009D71E8">
            <w:pPr>
              <w:pStyle w:val="TableRow"/>
              <w:rPr>
                <w:sz w:val="22"/>
                <w:szCs w:val="22"/>
              </w:rPr>
            </w:pPr>
            <w:r w:rsidRPr="00FD6670">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C65A3D0" w:rsidR="00E66558" w:rsidRPr="00FD6670" w:rsidRDefault="008358AC">
            <w:pPr>
              <w:pStyle w:val="TableRow"/>
              <w:rPr>
                <w:sz w:val="22"/>
                <w:szCs w:val="22"/>
              </w:rPr>
            </w:pPr>
            <w:r w:rsidRPr="00FD6670">
              <w:rPr>
                <w:sz w:val="22"/>
                <w:szCs w:val="22"/>
              </w:rPr>
              <w:t>Kim Price</w:t>
            </w:r>
          </w:p>
        </w:tc>
      </w:tr>
      <w:tr w:rsidR="00E66558" w:rsidRPr="00FD667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424A4000" w:rsidR="00E66558" w:rsidRPr="00FD6670" w:rsidRDefault="009D71E8">
            <w:pPr>
              <w:pStyle w:val="TableRow"/>
              <w:rPr>
                <w:sz w:val="22"/>
                <w:szCs w:val="22"/>
              </w:rPr>
            </w:pPr>
            <w:r w:rsidRPr="00FD6670">
              <w:rPr>
                <w:sz w:val="22"/>
                <w:szCs w:val="22"/>
              </w:rP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FD6670" w:rsidRDefault="00E66558">
            <w:pPr>
              <w:pStyle w:val="TableRow"/>
              <w:rPr>
                <w:sz w:val="22"/>
                <w:szCs w:val="22"/>
              </w:rPr>
            </w:pPr>
          </w:p>
        </w:tc>
      </w:tr>
    </w:tbl>
    <w:bookmarkEnd w:id="2"/>
    <w:bookmarkEnd w:id="3"/>
    <w:bookmarkEnd w:id="4"/>
    <w:p w14:paraId="2A7D54D3" w14:textId="77777777" w:rsidR="00E66558" w:rsidRPr="00877E0B" w:rsidRDefault="009D71E8">
      <w:pPr>
        <w:spacing w:before="480"/>
        <w:rPr>
          <w:rFonts w:ascii="Arial" w:hAnsi="Arial" w:cs="Arial"/>
          <w:b/>
          <w:sz w:val="22"/>
          <w:szCs w:val="22"/>
        </w:rPr>
      </w:pPr>
      <w:r w:rsidRPr="00877E0B">
        <w:rPr>
          <w:rFonts w:ascii="Arial" w:hAnsi="Arial" w:cs="Arial"/>
          <w:b/>
          <w:sz w:val="22"/>
          <w:szCs w:val="22"/>
        </w:rPr>
        <w:t>Funding overview</w:t>
      </w:r>
    </w:p>
    <w:tbl>
      <w:tblPr>
        <w:tblW w:w="9486" w:type="dxa"/>
        <w:tblCellMar>
          <w:left w:w="10" w:type="dxa"/>
          <w:right w:w="10" w:type="dxa"/>
        </w:tblCellMar>
        <w:tblLook w:val="04A0" w:firstRow="1" w:lastRow="0" w:firstColumn="1" w:lastColumn="0" w:noHBand="0" w:noVBand="1"/>
      </w:tblPr>
      <w:tblGrid>
        <w:gridCol w:w="6725"/>
        <w:gridCol w:w="1267"/>
        <w:gridCol w:w="1494"/>
      </w:tblGrid>
      <w:tr w:rsidR="00DA6F38" w:rsidRPr="00FD6670" w14:paraId="2A7D54D6" w14:textId="77777777" w:rsidTr="00DA6F38">
        <w:trPr>
          <w:trHeight w:val="374"/>
        </w:trPr>
        <w:tc>
          <w:tcPr>
            <w:tcW w:w="67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DA6F38" w:rsidRPr="00FD6670" w:rsidRDefault="00DA6F38">
            <w:pPr>
              <w:pStyle w:val="TableRow"/>
              <w:rPr>
                <w:sz w:val="22"/>
                <w:szCs w:val="22"/>
              </w:rPr>
            </w:pPr>
            <w:r w:rsidRPr="00FD6670">
              <w:rPr>
                <w:b/>
                <w:sz w:val="22"/>
                <w:szCs w:val="22"/>
              </w:rPr>
              <w:t>Detail</w:t>
            </w:r>
          </w:p>
        </w:tc>
        <w:tc>
          <w:tcPr>
            <w:tcW w:w="1267" w:type="dxa"/>
            <w:tcBorders>
              <w:top w:val="single" w:sz="4" w:space="0" w:color="000000"/>
              <w:left w:val="single" w:sz="4" w:space="0" w:color="000000"/>
              <w:bottom w:val="single" w:sz="4" w:space="0" w:color="000000"/>
              <w:right w:val="single" w:sz="4" w:space="0" w:color="000000"/>
            </w:tcBorders>
            <w:shd w:val="clear" w:color="auto" w:fill="D8E2E9"/>
          </w:tcPr>
          <w:p w14:paraId="0717F864" w14:textId="79C37F6E" w:rsidR="00DA6F38" w:rsidRPr="00FD6670" w:rsidRDefault="00DA6F38">
            <w:pPr>
              <w:pStyle w:val="TableRow"/>
              <w:rPr>
                <w:b/>
                <w:sz w:val="22"/>
                <w:szCs w:val="22"/>
              </w:rPr>
            </w:pPr>
            <w:r w:rsidRPr="00FD6670">
              <w:rPr>
                <w:b/>
                <w:sz w:val="22"/>
                <w:szCs w:val="22"/>
              </w:rPr>
              <w:t>Pupils</w:t>
            </w:r>
          </w:p>
        </w:tc>
        <w:tc>
          <w:tcPr>
            <w:tcW w:w="14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07BA09D6" w:rsidR="00DA6F38" w:rsidRPr="00FD6670" w:rsidRDefault="00DA6F38">
            <w:pPr>
              <w:pStyle w:val="TableRow"/>
              <w:rPr>
                <w:sz w:val="22"/>
                <w:szCs w:val="22"/>
              </w:rPr>
            </w:pPr>
            <w:r w:rsidRPr="00FD6670">
              <w:rPr>
                <w:b/>
                <w:sz w:val="22"/>
                <w:szCs w:val="22"/>
              </w:rPr>
              <w:t>Amount</w:t>
            </w:r>
          </w:p>
        </w:tc>
      </w:tr>
      <w:tr w:rsidR="00DA6F38" w:rsidRPr="00FD6670" w14:paraId="2A7D54D9" w14:textId="77777777" w:rsidTr="00DA6F38">
        <w:trPr>
          <w:trHeight w:val="374"/>
        </w:trPr>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A6F38" w:rsidRPr="00FD6670" w:rsidRDefault="00DA6F38">
            <w:pPr>
              <w:pStyle w:val="TableRow"/>
              <w:rPr>
                <w:sz w:val="22"/>
                <w:szCs w:val="22"/>
              </w:rPr>
            </w:pPr>
            <w:r w:rsidRPr="00FD6670">
              <w:rPr>
                <w:sz w:val="22"/>
                <w:szCs w:val="22"/>
              </w:rPr>
              <w:t>Pupil premium funding allocation this academic year</w:t>
            </w:r>
          </w:p>
        </w:tc>
        <w:tc>
          <w:tcPr>
            <w:tcW w:w="1267" w:type="dxa"/>
            <w:tcBorders>
              <w:top w:val="single" w:sz="4" w:space="0" w:color="000000"/>
              <w:left w:val="single" w:sz="4" w:space="0" w:color="000000"/>
              <w:bottom w:val="single" w:sz="4" w:space="0" w:color="000000"/>
              <w:right w:val="single" w:sz="4" w:space="0" w:color="000000"/>
            </w:tcBorders>
          </w:tcPr>
          <w:p w14:paraId="599178DD" w14:textId="4D4C9180" w:rsidR="00DA6F38" w:rsidRPr="00FD6670" w:rsidRDefault="00DA6F38" w:rsidP="00667E7A">
            <w:pPr>
              <w:pStyle w:val="TableRow"/>
              <w:jc w:val="center"/>
              <w:rPr>
                <w:sz w:val="22"/>
                <w:szCs w:val="22"/>
              </w:rPr>
            </w:pPr>
            <w:r w:rsidRPr="00FD6670">
              <w:rPr>
                <w:sz w:val="22"/>
                <w:szCs w:val="22"/>
              </w:rPr>
              <w:t>6</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DA0B6CC" w:rsidR="00DA6F38" w:rsidRPr="00FD6670" w:rsidRDefault="00DA6F38" w:rsidP="00667E7A">
            <w:pPr>
              <w:pStyle w:val="TableRow"/>
              <w:jc w:val="right"/>
              <w:rPr>
                <w:sz w:val="22"/>
                <w:szCs w:val="22"/>
              </w:rPr>
            </w:pPr>
            <w:r w:rsidRPr="00FD6670">
              <w:rPr>
                <w:sz w:val="22"/>
                <w:szCs w:val="22"/>
              </w:rPr>
              <w:t>£8,070</w:t>
            </w:r>
          </w:p>
        </w:tc>
      </w:tr>
      <w:tr w:rsidR="00DA6F38" w:rsidRPr="00FD6670" w14:paraId="70C6174D" w14:textId="77777777" w:rsidTr="00DA6F38">
        <w:trPr>
          <w:trHeight w:val="374"/>
        </w:trPr>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6C60F" w14:textId="7867F00B" w:rsidR="00DA6F38" w:rsidRPr="00FD6670" w:rsidRDefault="00DA6F38">
            <w:pPr>
              <w:pStyle w:val="TableRow"/>
              <w:rPr>
                <w:sz w:val="22"/>
                <w:szCs w:val="22"/>
              </w:rPr>
            </w:pPr>
            <w:r w:rsidRPr="00FD6670">
              <w:rPr>
                <w:sz w:val="22"/>
                <w:szCs w:val="22"/>
              </w:rPr>
              <w:t>LAC and post LAC funding</w:t>
            </w:r>
          </w:p>
        </w:tc>
        <w:tc>
          <w:tcPr>
            <w:tcW w:w="1267" w:type="dxa"/>
            <w:tcBorders>
              <w:top w:val="single" w:sz="4" w:space="0" w:color="000000"/>
              <w:left w:val="single" w:sz="4" w:space="0" w:color="000000"/>
              <w:bottom w:val="single" w:sz="4" w:space="0" w:color="000000"/>
              <w:right w:val="single" w:sz="4" w:space="0" w:color="000000"/>
            </w:tcBorders>
          </w:tcPr>
          <w:p w14:paraId="1088F499" w14:textId="0D76A921" w:rsidR="00DA6F38" w:rsidRPr="00FD6670" w:rsidRDefault="00DA6F38" w:rsidP="00667E7A">
            <w:pPr>
              <w:pStyle w:val="TableRow"/>
              <w:jc w:val="center"/>
              <w:rPr>
                <w:sz w:val="22"/>
                <w:szCs w:val="22"/>
              </w:rPr>
            </w:pPr>
            <w:r w:rsidRPr="00FD6670">
              <w:rPr>
                <w:sz w:val="22"/>
                <w:szCs w:val="22"/>
              </w:rPr>
              <w:t>2</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051D" w14:textId="64C8BB70" w:rsidR="00DA6F38" w:rsidRPr="00FD6670" w:rsidRDefault="00DA6F38" w:rsidP="00667E7A">
            <w:pPr>
              <w:pStyle w:val="TableRow"/>
              <w:jc w:val="right"/>
              <w:rPr>
                <w:sz w:val="22"/>
                <w:szCs w:val="22"/>
              </w:rPr>
            </w:pPr>
            <w:r w:rsidRPr="00FD6670">
              <w:rPr>
                <w:sz w:val="22"/>
                <w:szCs w:val="22"/>
              </w:rPr>
              <w:t>£4</w:t>
            </w:r>
            <w:r w:rsidR="00667E7A">
              <w:rPr>
                <w:sz w:val="22"/>
                <w:szCs w:val="22"/>
              </w:rPr>
              <w:t>,</w:t>
            </w:r>
            <w:r w:rsidRPr="00FD6670">
              <w:rPr>
                <w:sz w:val="22"/>
                <w:szCs w:val="22"/>
              </w:rPr>
              <w:t>690</w:t>
            </w:r>
          </w:p>
        </w:tc>
      </w:tr>
      <w:tr w:rsidR="00DA6F38" w:rsidRPr="00FD6670" w14:paraId="2A7D54DC" w14:textId="77777777" w:rsidTr="00DA6F38">
        <w:trPr>
          <w:trHeight w:val="374"/>
        </w:trPr>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A6F38" w:rsidRPr="00FD6670" w:rsidRDefault="00DA6F38">
            <w:pPr>
              <w:pStyle w:val="TableRow"/>
              <w:rPr>
                <w:sz w:val="22"/>
                <w:szCs w:val="22"/>
              </w:rPr>
            </w:pPr>
            <w:r w:rsidRPr="00FD6670">
              <w:rPr>
                <w:sz w:val="22"/>
                <w:szCs w:val="22"/>
              </w:rPr>
              <w:t>Recovery premium funding allocation this academic year</w:t>
            </w:r>
          </w:p>
        </w:tc>
        <w:tc>
          <w:tcPr>
            <w:tcW w:w="1267" w:type="dxa"/>
            <w:tcBorders>
              <w:top w:val="single" w:sz="4" w:space="0" w:color="000000"/>
              <w:left w:val="single" w:sz="4" w:space="0" w:color="000000"/>
              <w:bottom w:val="single" w:sz="4" w:space="0" w:color="000000"/>
              <w:right w:val="single" w:sz="4" w:space="0" w:color="000000"/>
            </w:tcBorders>
          </w:tcPr>
          <w:p w14:paraId="6746E2F4" w14:textId="53FDBD01" w:rsidR="00DA6F38" w:rsidRPr="00FD6670" w:rsidRDefault="00DA6F38" w:rsidP="00667E7A">
            <w:pPr>
              <w:pStyle w:val="TableRow"/>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F6D0796" w:rsidR="00DA6F38" w:rsidRPr="00FD6670" w:rsidRDefault="00DA6F38" w:rsidP="00667E7A">
            <w:pPr>
              <w:pStyle w:val="TableRow"/>
              <w:jc w:val="right"/>
              <w:rPr>
                <w:sz w:val="22"/>
                <w:szCs w:val="22"/>
              </w:rPr>
            </w:pPr>
            <w:r w:rsidRPr="00FD6670">
              <w:rPr>
                <w:sz w:val="22"/>
                <w:szCs w:val="22"/>
              </w:rPr>
              <w:t xml:space="preserve">£ </w:t>
            </w:r>
            <w:r w:rsidR="00667E7A">
              <w:rPr>
                <w:sz w:val="22"/>
                <w:szCs w:val="22"/>
              </w:rPr>
              <w:t>2,000</w:t>
            </w:r>
          </w:p>
        </w:tc>
      </w:tr>
      <w:tr w:rsidR="00DA6F38" w:rsidRPr="00FD6670" w14:paraId="441E4555" w14:textId="77777777" w:rsidTr="00DA6F38">
        <w:trPr>
          <w:trHeight w:val="374"/>
        </w:trPr>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58948" w14:textId="5BC88645" w:rsidR="00DA6F38" w:rsidRPr="00FD6670" w:rsidRDefault="00DA6F38">
            <w:pPr>
              <w:pStyle w:val="TableRow"/>
              <w:rPr>
                <w:sz w:val="22"/>
                <w:szCs w:val="22"/>
              </w:rPr>
            </w:pPr>
            <w:r w:rsidRPr="00FD6670">
              <w:rPr>
                <w:sz w:val="22"/>
                <w:szCs w:val="22"/>
              </w:rPr>
              <w:t>Tutoring</w:t>
            </w:r>
          </w:p>
        </w:tc>
        <w:tc>
          <w:tcPr>
            <w:tcW w:w="1267" w:type="dxa"/>
            <w:tcBorders>
              <w:top w:val="single" w:sz="4" w:space="0" w:color="000000"/>
              <w:left w:val="single" w:sz="4" w:space="0" w:color="000000"/>
              <w:bottom w:val="single" w:sz="4" w:space="0" w:color="000000"/>
              <w:right w:val="single" w:sz="4" w:space="0" w:color="000000"/>
            </w:tcBorders>
          </w:tcPr>
          <w:p w14:paraId="5BE5ADA1" w14:textId="4848AD40" w:rsidR="00DA6F38" w:rsidRPr="00FD6670" w:rsidRDefault="00DA6F38" w:rsidP="00667E7A">
            <w:pPr>
              <w:pStyle w:val="TableRow"/>
              <w:jc w:val="center"/>
              <w:rPr>
                <w:sz w:val="22"/>
                <w:szCs w:val="22"/>
              </w:rPr>
            </w:pPr>
            <w:r w:rsidRPr="00FD6670">
              <w:rPr>
                <w:sz w:val="22"/>
                <w:szCs w:val="22"/>
              </w:rPr>
              <w:t>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4A46" w14:textId="257D8861" w:rsidR="00DA6F38" w:rsidRPr="00FD6670" w:rsidRDefault="00DA6F38" w:rsidP="00667E7A">
            <w:pPr>
              <w:pStyle w:val="TableRow"/>
              <w:jc w:val="right"/>
              <w:rPr>
                <w:sz w:val="22"/>
                <w:szCs w:val="22"/>
              </w:rPr>
            </w:pPr>
            <w:r w:rsidRPr="00FD6670">
              <w:rPr>
                <w:sz w:val="22"/>
                <w:szCs w:val="22"/>
              </w:rPr>
              <w:t>£    810</w:t>
            </w:r>
          </w:p>
        </w:tc>
      </w:tr>
      <w:tr w:rsidR="00DA6F38" w:rsidRPr="00FD6670" w14:paraId="2A7D54DF" w14:textId="77777777" w:rsidTr="00DA6F38">
        <w:trPr>
          <w:trHeight w:val="374"/>
        </w:trPr>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A6F38" w:rsidRPr="00FD6670" w:rsidRDefault="00DA6F38">
            <w:pPr>
              <w:pStyle w:val="TableRow"/>
              <w:rPr>
                <w:sz w:val="22"/>
                <w:szCs w:val="22"/>
              </w:rPr>
            </w:pPr>
            <w:r w:rsidRPr="00FD6670">
              <w:rPr>
                <w:sz w:val="22"/>
                <w:szCs w:val="22"/>
              </w:rPr>
              <w:t>Pupil premium funding carried forward from previous years (enter £0 if not applicable)</w:t>
            </w:r>
          </w:p>
        </w:tc>
        <w:tc>
          <w:tcPr>
            <w:tcW w:w="1267" w:type="dxa"/>
            <w:tcBorders>
              <w:top w:val="single" w:sz="4" w:space="0" w:color="000000"/>
              <w:left w:val="single" w:sz="4" w:space="0" w:color="000000"/>
              <w:bottom w:val="single" w:sz="4" w:space="0" w:color="000000"/>
              <w:right w:val="single" w:sz="4" w:space="0" w:color="000000"/>
            </w:tcBorders>
          </w:tcPr>
          <w:p w14:paraId="4202348C" w14:textId="77777777" w:rsidR="00DA6F38" w:rsidRPr="00FD6670" w:rsidRDefault="00DA6F38">
            <w:pPr>
              <w:pStyle w:val="TableRow"/>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0DD7CF" w:rsidR="00DA6F38" w:rsidRPr="00FD6670" w:rsidRDefault="00667E7A" w:rsidP="00667E7A">
            <w:pPr>
              <w:pStyle w:val="TableRow"/>
              <w:jc w:val="right"/>
              <w:rPr>
                <w:sz w:val="22"/>
                <w:szCs w:val="22"/>
              </w:rPr>
            </w:pPr>
            <w:r>
              <w:rPr>
                <w:sz w:val="22"/>
                <w:szCs w:val="22"/>
              </w:rPr>
              <w:t>0</w:t>
            </w:r>
          </w:p>
        </w:tc>
      </w:tr>
      <w:tr w:rsidR="00DA6F38" w:rsidRPr="00FD6670" w14:paraId="2A7D54E3" w14:textId="77777777" w:rsidTr="00DA6F38">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8A00FDF" w:rsidR="00DA6F38" w:rsidRPr="00FD6670" w:rsidRDefault="00DA6F38" w:rsidP="008358AC">
            <w:pPr>
              <w:pStyle w:val="TableRow"/>
              <w:rPr>
                <w:b/>
                <w:sz w:val="22"/>
                <w:szCs w:val="22"/>
              </w:rPr>
            </w:pPr>
            <w:r w:rsidRPr="00FD6670">
              <w:rPr>
                <w:b/>
                <w:sz w:val="22"/>
                <w:szCs w:val="22"/>
              </w:rPr>
              <w:t>Total budget for this academic year</w:t>
            </w:r>
          </w:p>
        </w:tc>
        <w:tc>
          <w:tcPr>
            <w:tcW w:w="1267" w:type="dxa"/>
            <w:tcBorders>
              <w:top w:val="single" w:sz="4" w:space="0" w:color="000000"/>
              <w:left w:val="single" w:sz="4" w:space="0" w:color="000000"/>
              <w:bottom w:val="single" w:sz="4" w:space="0" w:color="000000"/>
              <w:right w:val="single" w:sz="4" w:space="0" w:color="000000"/>
            </w:tcBorders>
          </w:tcPr>
          <w:p w14:paraId="3B398603" w14:textId="77777777" w:rsidR="00DA6F38" w:rsidRPr="00FD6670" w:rsidRDefault="00DA6F38">
            <w:pPr>
              <w:pStyle w:val="TableRow"/>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A061997" w:rsidR="00DA6F38" w:rsidRPr="00D862B2" w:rsidRDefault="00DA6F38" w:rsidP="00667E7A">
            <w:pPr>
              <w:pStyle w:val="TableRow"/>
              <w:jc w:val="right"/>
              <w:rPr>
                <w:b/>
                <w:bCs/>
                <w:sz w:val="22"/>
                <w:szCs w:val="22"/>
              </w:rPr>
            </w:pPr>
            <w:r w:rsidRPr="00D862B2">
              <w:rPr>
                <w:b/>
                <w:bCs/>
                <w:sz w:val="22"/>
                <w:szCs w:val="22"/>
              </w:rPr>
              <w:t>£</w:t>
            </w:r>
            <w:r w:rsidR="00667E7A" w:rsidRPr="00D862B2">
              <w:rPr>
                <w:b/>
                <w:bCs/>
                <w:sz w:val="22"/>
                <w:szCs w:val="22"/>
              </w:rPr>
              <w:t>15,570</w:t>
            </w:r>
          </w:p>
        </w:tc>
      </w:tr>
      <w:tr w:rsidR="00667E7A" w:rsidRPr="00FD6670" w14:paraId="66A67805" w14:textId="77777777" w:rsidTr="003D105E">
        <w:tc>
          <w:tcPr>
            <w:tcW w:w="6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14:paraId="2D9CE2B2" w14:textId="746D5529" w:rsidR="00667E7A" w:rsidRPr="00FD6670" w:rsidRDefault="00667E7A" w:rsidP="00667E7A">
            <w:pPr>
              <w:pStyle w:val="TableRow"/>
              <w:rPr>
                <w:b/>
                <w:sz w:val="22"/>
                <w:szCs w:val="22"/>
              </w:rPr>
            </w:pPr>
            <w:r>
              <w:rPr>
                <w:b/>
                <w:sz w:val="22"/>
                <w:szCs w:val="22"/>
              </w:rPr>
              <w:t>Expenditure from COVID Catch up funding</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A70639" w14:textId="279C9254" w:rsidR="00667E7A" w:rsidRPr="00FD6670" w:rsidRDefault="00667E7A" w:rsidP="00667E7A">
            <w:pPr>
              <w:pStyle w:val="TableRow"/>
              <w:rPr>
                <w:sz w:val="22"/>
                <w:szCs w:val="22"/>
              </w:rPr>
            </w:pPr>
            <w:r>
              <w:rPr>
                <w:b/>
                <w:sz w:val="22"/>
                <w:szCs w:val="22"/>
              </w:rPr>
              <w:t xml:space="preserve">Grant </w:t>
            </w:r>
            <w:r w:rsidRPr="00FD6670">
              <w:rPr>
                <w:b/>
                <w:sz w:val="22"/>
                <w:szCs w:val="22"/>
              </w:rPr>
              <w:t>Amount</w:t>
            </w:r>
            <w:r>
              <w:rPr>
                <w:b/>
                <w:sz w:val="22"/>
                <w:szCs w:val="22"/>
              </w:rPr>
              <w:t xml:space="preserve"> £14,240</w:t>
            </w:r>
          </w:p>
        </w:tc>
      </w:tr>
      <w:tr w:rsidR="00667E7A" w:rsidRPr="00FD6670" w14:paraId="19BEF6E8" w14:textId="77777777" w:rsidTr="00B57672">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E7686" w14:textId="2544064F" w:rsidR="00667E7A" w:rsidRPr="00667E7A" w:rsidRDefault="00667E7A" w:rsidP="008358AC">
            <w:pPr>
              <w:pStyle w:val="TableRow"/>
              <w:rPr>
                <w:bCs/>
                <w:sz w:val="22"/>
                <w:szCs w:val="22"/>
              </w:rPr>
            </w:pPr>
            <w:r w:rsidRPr="00667E7A">
              <w:rPr>
                <w:bCs/>
                <w:sz w:val="22"/>
                <w:szCs w:val="22"/>
              </w:rPr>
              <w:t>Tutoring</w:t>
            </w:r>
          </w:p>
        </w:tc>
        <w:tc>
          <w:tcPr>
            <w:tcW w:w="2761" w:type="dxa"/>
            <w:gridSpan w:val="2"/>
            <w:tcBorders>
              <w:top w:val="single" w:sz="4" w:space="0" w:color="000000"/>
              <w:left w:val="single" w:sz="4" w:space="0" w:color="000000"/>
              <w:bottom w:val="single" w:sz="4" w:space="0" w:color="000000"/>
              <w:right w:val="single" w:sz="4" w:space="0" w:color="000000"/>
            </w:tcBorders>
          </w:tcPr>
          <w:p w14:paraId="65C03505" w14:textId="50BF90DA" w:rsidR="00667E7A" w:rsidRPr="00FD6670" w:rsidRDefault="00667E7A" w:rsidP="00667E7A">
            <w:pPr>
              <w:pStyle w:val="TableRow"/>
              <w:jc w:val="right"/>
              <w:rPr>
                <w:sz w:val="22"/>
                <w:szCs w:val="22"/>
              </w:rPr>
            </w:pPr>
            <w:r>
              <w:rPr>
                <w:sz w:val="22"/>
                <w:szCs w:val="22"/>
              </w:rPr>
              <w:t>£1,164</w:t>
            </w:r>
          </w:p>
        </w:tc>
      </w:tr>
      <w:tr w:rsidR="00667E7A" w:rsidRPr="00FD6670" w14:paraId="22279D33" w14:textId="77777777" w:rsidTr="00387DA5">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93F8" w14:textId="52A28555" w:rsidR="00667E7A" w:rsidRPr="00667E7A" w:rsidRDefault="00667E7A" w:rsidP="008358AC">
            <w:pPr>
              <w:pStyle w:val="TableRow"/>
              <w:rPr>
                <w:bCs/>
                <w:sz w:val="22"/>
                <w:szCs w:val="22"/>
              </w:rPr>
            </w:pPr>
            <w:r w:rsidRPr="00667E7A">
              <w:rPr>
                <w:bCs/>
                <w:sz w:val="22"/>
                <w:szCs w:val="22"/>
              </w:rPr>
              <w:t>Phonics Scheme</w:t>
            </w:r>
          </w:p>
        </w:tc>
        <w:tc>
          <w:tcPr>
            <w:tcW w:w="2761" w:type="dxa"/>
            <w:gridSpan w:val="2"/>
            <w:tcBorders>
              <w:top w:val="single" w:sz="4" w:space="0" w:color="000000"/>
              <w:left w:val="single" w:sz="4" w:space="0" w:color="000000"/>
              <w:bottom w:val="single" w:sz="4" w:space="0" w:color="000000"/>
              <w:right w:val="single" w:sz="4" w:space="0" w:color="000000"/>
            </w:tcBorders>
          </w:tcPr>
          <w:p w14:paraId="7BF5DCE1" w14:textId="78805ABD" w:rsidR="00667E7A" w:rsidRPr="00FD6670" w:rsidRDefault="00667E7A" w:rsidP="00667E7A">
            <w:pPr>
              <w:pStyle w:val="TableRow"/>
              <w:jc w:val="right"/>
              <w:rPr>
                <w:sz w:val="22"/>
                <w:szCs w:val="22"/>
              </w:rPr>
            </w:pPr>
            <w:r>
              <w:rPr>
                <w:sz w:val="22"/>
                <w:szCs w:val="22"/>
              </w:rPr>
              <w:t>£5,500</w:t>
            </w:r>
          </w:p>
        </w:tc>
      </w:tr>
      <w:tr w:rsidR="00667E7A" w:rsidRPr="00FD6670" w14:paraId="3E5792DB" w14:textId="77777777" w:rsidTr="00387DA5">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9099" w14:textId="79E957A1" w:rsidR="00667E7A" w:rsidRPr="00667E7A" w:rsidRDefault="00667E7A" w:rsidP="008358AC">
            <w:pPr>
              <w:pStyle w:val="TableRow"/>
              <w:rPr>
                <w:bCs/>
                <w:sz w:val="22"/>
                <w:szCs w:val="22"/>
              </w:rPr>
            </w:pPr>
            <w:r>
              <w:rPr>
                <w:bCs/>
                <w:sz w:val="22"/>
                <w:szCs w:val="22"/>
              </w:rPr>
              <w:t>Support for Clubs/ residential</w:t>
            </w:r>
          </w:p>
        </w:tc>
        <w:tc>
          <w:tcPr>
            <w:tcW w:w="2761" w:type="dxa"/>
            <w:gridSpan w:val="2"/>
            <w:tcBorders>
              <w:top w:val="single" w:sz="4" w:space="0" w:color="000000"/>
              <w:left w:val="single" w:sz="4" w:space="0" w:color="000000"/>
              <w:bottom w:val="single" w:sz="4" w:space="0" w:color="000000"/>
              <w:right w:val="single" w:sz="4" w:space="0" w:color="000000"/>
            </w:tcBorders>
          </w:tcPr>
          <w:p w14:paraId="4D0B1CAA" w14:textId="3AD9D109" w:rsidR="00667E7A" w:rsidRPr="00FD6670" w:rsidRDefault="00667E7A" w:rsidP="00667E7A">
            <w:pPr>
              <w:pStyle w:val="TableRow"/>
              <w:jc w:val="right"/>
              <w:rPr>
                <w:sz w:val="22"/>
                <w:szCs w:val="22"/>
              </w:rPr>
            </w:pPr>
            <w:r>
              <w:rPr>
                <w:sz w:val="22"/>
                <w:szCs w:val="22"/>
              </w:rPr>
              <w:t>£350</w:t>
            </w:r>
          </w:p>
        </w:tc>
      </w:tr>
      <w:tr w:rsidR="00667E7A" w:rsidRPr="00FD6670" w14:paraId="775CDD09" w14:textId="77777777" w:rsidTr="00387DA5">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34C1" w14:textId="56903C35" w:rsidR="00667E7A" w:rsidRDefault="00D862B2" w:rsidP="00667E7A">
            <w:pPr>
              <w:pStyle w:val="TableRow"/>
              <w:jc w:val="right"/>
              <w:rPr>
                <w:bCs/>
                <w:sz w:val="22"/>
                <w:szCs w:val="22"/>
              </w:rPr>
            </w:pPr>
            <w:r>
              <w:rPr>
                <w:bCs/>
                <w:sz w:val="22"/>
                <w:szCs w:val="22"/>
              </w:rPr>
              <w:t>Spend</w:t>
            </w:r>
          </w:p>
        </w:tc>
        <w:tc>
          <w:tcPr>
            <w:tcW w:w="2761" w:type="dxa"/>
            <w:gridSpan w:val="2"/>
            <w:tcBorders>
              <w:top w:val="single" w:sz="4" w:space="0" w:color="000000"/>
              <w:left w:val="single" w:sz="4" w:space="0" w:color="000000"/>
              <w:bottom w:val="single" w:sz="4" w:space="0" w:color="000000"/>
              <w:right w:val="single" w:sz="4" w:space="0" w:color="000000"/>
            </w:tcBorders>
          </w:tcPr>
          <w:p w14:paraId="35F79D5E" w14:textId="2AC537BE" w:rsidR="00667E7A" w:rsidRDefault="00D862B2" w:rsidP="00667E7A">
            <w:pPr>
              <w:pStyle w:val="TableRow"/>
              <w:jc w:val="right"/>
              <w:rPr>
                <w:sz w:val="22"/>
                <w:szCs w:val="22"/>
              </w:rPr>
            </w:pPr>
            <w:r>
              <w:rPr>
                <w:sz w:val="22"/>
                <w:szCs w:val="22"/>
              </w:rPr>
              <w:t>£7014</w:t>
            </w:r>
          </w:p>
        </w:tc>
      </w:tr>
      <w:tr w:rsidR="00D862B2" w:rsidRPr="00FD6670" w14:paraId="49A8B6B3" w14:textId="77777777" w:rsidTr="00387DA5">
        <w:tc>
          <w:tcPr>
            <w:tcW w:w="6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A47E" w14:textId="65724917" w:rsidR="00D862B2" w:rsidRDefault="00D862B2" w:rsidP="00667E7A">
            <w:pPr>
              <w:pStyle w:val="TableRow"/>
              <w:jc w:val="right"/>
              <w:rPr>
                <w:bCs/>
                <w:sz w:val="22"/>
                <w:szCs w:val="22"/>
              </w:rPr>
            </w:pPr>
            <w:r>
              <w:rPr>
                <w:bCs/>
                <w:sz w:val="22"/>
                <w:szCs w:val="22"/>
              </w:rPr>
              <w:t>Carry forward</w:t>
            </w:r>
          </w:p>
        </w:tc>
        <w:tc>
          <w:tcPr>
            <w:tcW w:w="2761" w:type="dxa"/>
            <w:gridSpan w:val="2"/>
            <w:tcBorders>
              <w:top w:val="single" w:sz="4" w:space="0" w:color="000000"/>
              <w:left w:val="single" w:sz="4" w:space="0" w:color="000000"/>
              <w:bottom w:val="single" w:sz="4" w:space="0" w:color="000000"/>
              <w:right w:val="single" w:sz="4" w:space="0" w:color="000000"/>
            </w:tcBorders>
          </w:tcPr>
          <w:p w14:paraId="740A493E" w14:textId="33EE64F3" w:rsidR="00D862B2" w:rsidRDefault="00D862B2" w:rsidP="00667E7A">
            <w:pPr>
              <w:pStyle w:val="TableRow"/>
              <w:jc w:val="right"/>
              <w:rPr>
                <w:sz w:val="22"/>
                <w:szCs w:val="22"/>
              </w:rPr>
            </w:pPr>
            <w:r>
              <w:rPr>
                <w:sz w:val="22"/>
                <w:szCs w:val="22"/>
              </w:rPr>
              <w:t>£7226</w:t>
            </w:r>
          </w:p>
        </w:tc>
      </w:tr>
    </w:tbl>
    <w:p w14:paraId="2A7D54E4" w14:textId="77777777" w:rsidR="00E66558" w:rsidRPr="00FD6670" w:rsidRDefault="009D71E8">
      <w:pPr>
        <w:pStyle w:val="Heading1"/>
        <w:rPr>
          <w:color w:val="auto"/>
          <w:sz w:val="22"/>
          <w:szCs w:val="22"/>
        </w:rPr>
      </w:pPr>
      <w:r w:rsidRPr="00FD6670">
        <w:rPr>
          <w:color w:val="auto"/>
          <w:sz w:val="22"/>
          <w:szCs w:val="22"/>
        </w:rPr>
        <w:lastRenderedPageBreak/>
        <w:t>Part A: Pupil premium strategy plan</w:t>
      </w:r>
    </w:p>
    <w:p w14:paraId="0650CD77" w14:textId="77777777" w:rsidR="00375623" w:rsidRPr="00877E0B" w:rsidRDefault="009D71E8" w:rsidP="00375623">
      <w:pPr>
        <w:pStyle w:val="Heading2"/>
        <w:rPr>
          <w:color w:val="auto"/>
          <w:sz w:val="22"/>
          <w:szCs w:val="22"/>
          <w:u w:val="single"/>
        </w:rPr>
      </w:pPr>
      <w:bookmarkStart w:id="15" w:name="_Toc357771640"/>
      <w:bookmarkStart w:id="16" w:name="_Toc346793418"/>
      <w:r w:rsidRPr="00877E0B">
        <w:rPr>
          <w:color w:val="auto"/>
          <w:sz w:val="22"/>
          <w:szCs w:val="22"/>
          <w:u w:val="single"/>
        </w:rPr>
        <w:t>Statement of intent</w:t>
      </w:r>
    </w:p>
    <w:p w14:paraId="52DF87E0" w14:textId="6A91AEA6" w:rsidR="00785CEE" w:rsidRPr="00375623" w:rsidRDefault="00375623" w:rsidP="00375623">
      <w:pPr>
        <w:pStyle w:val="Heading2"/>
        <w:rPr>
          <w:rFonts w:cs="Arial"/>
          <w:b w:val="0"/>
          <w:bCs/>
          <w:color w:val="263238"/>
          <w:sz w:val="22"/>
          <w:szCs w:val="22"/>
          <w:shd w:val="clear" w:color="auto" w:fill="FFFFFF"/>
        </w:rPr>
      </w:pPr>
      <w:r w:rsidRPr="00375623">
        <w:rPr>
          <w:rFonts w:cs="Arial"/>
          <w:b w:val="0"/>
          <w:bCs/>
          <w:color w:val="263238"/>
          <w:sz w:val="22"/>
          <w:szCs w:val="22"/>
          <w:shd w:val="clear" w:color="auto" w:fill="FFFFFF"/>
        </w:rPr>
        <w:t xml:space="preserve">Research has found that disadvantaged pupils have been worst affected by partial school closures </w:t>
      </w:r>
      <w:r w:rsidR="008100E5" w:rsidRPr="008100E5">
        <w:rPr>
          <w:rFonts w:cs="Arial"/>
          <w:b w:val="0"/>
          <w:bCs/>
          <w:color w:val="263238"/>
          <w:sz w:val="22"/>
          <w:szCs w:val="22"/>
          <w:shd w:val="clear" w:color="auto" w:fill="FFFFFF"/>
        </w:rPr>
        <w:t>and that the attainment gap has grown as a result of national lockdowns. The economic impact of Covid-19 has also led to higher numbers of pupils qualifying for pupil premium. It is therefore more important than ever that school strategies focus on support for disadvantaged pupils.</w:t>
      </w:r>
      <w:r w:rsidR="008100E5" w:rsidRPr="00375623">
        <w:rPr>
          <w:rFonts w:cs="Arial"/>
          <w:b w:val="0"/>
          <w:bCs/>
          <w:color w:val="263238"/>
          <w:sz w:val="22"/>
          <w:szCs w:val="22"/>
          <w:shd w:val="clear" w:color="auto" w:fill="FFFFFF"/>
        </w:rPr>
        <w:t xml:space="preserve"> (EEF)</w:t>
      </w:r>
    </w:p>
    <w:p w14:paraId="0D49159A" w14:textId="0CDF9B36" w:rsidR="00375623" w:rsidRPr="00375623" w:rsidRDefault="00375623" w:rsidP="00375623">
      <w:pPr>
        <w:rPr>
          <w:rFonts w:ascii="Arial" w:hAnsi="Arial" w:cs="Arial"/>
          <w:sz w:val="22"/>
          <w:szCs w:val="22"/>
        </w:rPr>
      </w:pPr>
      <w:r w:rsidRPr="00375623">
        <w:rPr>
          <w:rFonts w:ascii="Arial" w:hAnsi="Arial" w:cs="Arial"/>
          <w:sz w:val="22"/>
          <w:szCs w:val="22"/>
        </w:rPr>
        <w:t>The specific support of these pupils through this pupil premium strategy will enable them to make at least expected progress from their starting point, engage with the wider life of the school and enable their parents/ carers to feel more part of the school community</w:t>
      </w:r>
    </w:p>
    <w:p w14:paraId="79D8C29A" w14:textId="77777777" w:rsidR="00375623" w:rsidRPr="00375623" w:rsidRDefault="00375623" w:rsidP="00375623"/>
    <w:p w14:paraId="22EA6B28" w14:textId="6A0EBFC3" w:rsidR="00785CEE" w:rsidRDefault="00F34CC3" w:rsidP="008100E5">
      <w:pPr>
        <w:rPr>
          <w:rFonts w:ascii="Arial" w:hAnsi="Arial" w:cs="Arial"/>
          <w:color w:val="263238"/>
          <w:sz w:val="22"/>
          <w:szCs w:val="22"/>
          <w:shd w:val="clear" w:color="auto" w:fill="FFFFFF"/>
        </w:rPr>
      </w:pPr>
      <w:r>
        <w:rPr>
          <w:rFonts w:ascii="Arial" w:hAnsi="Arial" w:cs="Arial"/>
          <w:color w:val="263238"/>
          <w:sz w:val="22"/>
          <w:szCs w:val="22"/>
          <w:shd w:val="clear" w:color="auto" w:fill="FFFFFF"/>
        </w:rPr>
        <w:t>Schools implementation guide for PP strategy (EEF)</w:t>
      </w:r>
    </w:p>
    <w:p w14:paraId="00A7C01B" w14:textId="08C85CD8" w:rsidR="00F34CC3" w:rsidRDefault="009434B1" w:rsidP="008100E5">
      <w:pPr>
        <w:rPr>
          <w:rFonts w:ascii="Arial" w:hAnsi="Arial" w:cs="Arial"/>
          <w:color w:val="263238"/>
          <w:sz w:val="22"/>
          <w:szCs w:val="22"/>
          <w:shd w:val="clear" w:color="auto" w:fill="FFFFFF"/>
        </w:rPr>
      </w:pPr>
      <w:hyperlink r:id="rId8" w:history="1">
        <w:r w:rsidR="00785CEE" w:rsidRPr="004770A7">
          <w:rPr>
            <w:rStyle w:val="Hyperlink"/>
            <w:rFonts w:cs="Arial"/>
            <w:sz w:val="22"/>
            <w:szCs w:val="22"/>
            <w:shd w:val="clear" w:color="auto" w:fill="FFFFFF"/>
          </w:rPr>
          <w:t>https://d2tic4wvo1iusb.cloudfront.net/guidance-reports/a-schools-guide-to-implementation/Professional-Development-Summary.pdf</w:t>
        </w:r>
      </w:hyperlink>
    </w:p>
    <w:p w14:paraId="099E7209" w14:textId="31132443" w:rsidR="00785CEE" w:rsidRDefault="00785CEE" w:rsidP="008100E5">
      <w:pPr>
        <w:rPr>
          <w:rFonts w:ascii="Arial" w:hAnsi="Arial" w:cs="Arial"/>
          <w:color w:val="263238"/>
          <w:sz w:val="22"/>
          <w:szCs w:val="22"/>
          <w:shd w:val="clear" w:color="auto" w:fill="FFFFFF"/>
        </w:rPr>
      </w:pPr>
      <w:r>
        <w:rPr>
          <w:rFonts w:ascii="Arial" w:hAnsi="Arial" w:cs="Arial"/>
          <w:color w:val="263238"/>
          <w:sz w:val="22"/>
          <w:szCs w:val="22"/>
          <w:shd w:val="clear" w:color="auto" w:fill="FFFFFF"/>
        </w:rPr>
        <w:t>Impact of COVID on learners (EEF)</w:t>
      </w:r>
    </w:p>
    <w:p w14:paraId="4662FCC0" w14:textId="071920DF" w:rsidR="00785CEE" w:rsidRDefault="00785CEE" w:rsidP="008100E5">
      <w:pPr>
        <w:rPr>
          <w:rFonts w:ascii="Arial" w:hAnsi="Arial" w:cs="Arial"/>
          <w:color w:val="263238"/>
          <w:sz w:val="22"/>
          <w:szCs w:val="22"/>
          <w:shd w:val="clear" w:color="auto" w:fill="FFFFFF"/>
        </w:rPr>
      </w:pPr>
      <w:r w:rsidRPr="00785CEE">
        <w:rPr>
          <w:rFonts w:ascii="Arial" w:hAnsi="Arial" w:cs="Arial"/>
          <w:color w:val="263238"/>
          <w:sz w:val="22"/>
          <w:szCs w:val="22"/>
          <w:shd w:val="clear" w:color="auto" w:fill="FFFFFF"/>
        </w:rPr>
        <w:t>https://educationendowmentfoundation.org.uk/education-evidence/evidence-reviews/school-closures-rapid-evidence-assessment</w:t>
      </w:r>
    </w:p>
    <w:p w14:paraId="32CF1ED7" w14:textId="77777777" w:rsidR="00F34CC3" w:rsidRDefault="00F34CC3" w:rsidP="008100E5">
      <w:pPr>
        <w:rPr>
          <w:rFonts w:ascii="Arial" w:hAnsi="Arial" w:cs="Arial"/>
          <w:color w:val="263238"/>
          <w:sz w:val="22"/>
          <w:szCs w:val="22"/>
          <w:shd w:val="clear" w:color="auto" w:fill="FFFFFF"/>
        </w:rPr>
      </w:pPr>
    </w:p>
    <w:p w14:paraId="48228205" w14:textId="15BF6181" w:rsidR="00F34CC3" w:rsidRPr="00877E0B" w:rsidRDefault="00F34CC3" w:rsidP="008100E5">
      <w:pPr>
        <w:rPr>
          <w:rFonts w:ascii="Arial" w:hAnsi="Arial" w:cs="Arial"/>
          <w:b/>
          <w:bCs/>
          <w:color w:val="263238"/>
          <w:sz w:val="22"/>
          <w:szCs w:val="22"/>
          <w:shd w:val="clear" w:color="auto" w:fill="FFFFFF"/>
        </w:rPr>
      </w:pPr>
      <w:r w:rsidRPr="00877E0B">
        <w:rPr>
          <w:rFonts w:ascii="Arial" w:hAnsi="Arial" w:cs="Arial"/>
          <w:b/>
          <w:bCs/>
          <w:color w:val="263238"/>
          <w:sz w:val="22"/>
          <w:szCs w:val="22"/>
          <w:shd w:val="clear" w:color="auto" w:fill="FFFFFF"/>
        </w:rPr>
        <w:t>Staff</w:t>
      </w:r>
    </w:p>
    <w:p w14:paraId="0A90B2C2" w14:textId="7D47D77B" w:rsidR="008100E5" w:rsidRDefault="008100E5" w:rsidP="008100E5">
      <w:pPr>
        <w:rPr>
          <w:rFonts w:ascii="Arial" w:hAnsi="Arial" w:cs="Arial"/>
          <w:color w:val="263238"/>
          <w:sz w:val="22"/>
          <w:szCs w:val="22"/>
          <w:shd w:val="clear" w:color="auto" w:fill="FFFFFF"/>
        </w:rPr>
      </w:pPr>
      <w:r>
        <w:rPr>
          <w:rFonts w:ascii="Arial" w:hAnsi="Arial" w:cs="Arial"/>
          <w:color w:val="263238"/>
          <w:sz w:val="22"/>
          <w:szCs w:val="22"/>
          <w:shd w:val="clear" w:color="auto" w:fill="FFFFFF"/>
        </w:rPr>
        <w:t>All school staff will receive CPD to support the implementation of this strategy</w:t>
      </w:r>
    </w:p>
    <w:p w14:paraId="38E7AD7D" w14:textId="5E0B36A6" w:rsidR="008100E5" w:rsidRDefault="008100E5" w:rsidP="008100E5">
      <w:pPr>
        <w:pStyle w:val="ListParagraph"/>
        <w:numPr>
          <w:ilvl w:val="0"/>
          <w:numId w:val="14"/>
        </w:numPr>
        <w:rPr>
          <w:rFonts w:cs="Arial"/>
          <w:sz w:val="22"/>
          <w:szCs w:val="22"/>
        </w:rPr>
      </w:pPr>
      <w:r>
        <w:rPr>
          <w:rFonts w:cs="Arial"/>
          <w:sz w:val="22"/>
          <w:szCs w:val="22"/>
        </w:rPr>
        <w:t>Teachers working in collaborative working groups to support curriculum dvevlopment and monitoring of PP and Vulnerable pupils</w:t>
      </w:r>
    </w:p>
    <w:p w14:paraId="72E341DA" w14:textId="7894C439" w:rsidR="008100E5" w:rsidRDefault="008100E5" w:rsidP="008100E5">
      <w:pPr>
        <w:pStyle w:val="ListParagraph"/>
        <w:numPr>
          <w:ilvl w:val="0"/>
          <w:numId w:val="14"/>
        </w:numPr>
        <w:rPr>
          <w:rFonts w:cs="Arial"/>
          <w:sz w:val="22"/>
          <w:szCs w:val="22"/>
        </w:rPr>
      </w:pPr>
      <w:r>
        <w:rPr>
          <w:rFonts w:cs="Arial"/>
          <w:sz w:val="22"/>
          <w:szCs w:val="22"/>
        </w:rPr>
        <w:t>ECT teacher to have programme of training from ASPIRE and coaching from Richard</w:t>
      </w:r>
    </w:p>
    <w:p w14:paraId="1D4B267C" w14:textId="77777777" w:rsidR="008100E5" w:rsidRDefault="008100E5" w:rsidP="008100E5">
      <w:pPr>
        <w:pStyle w:val="ListParagraph"/>
        <w:numPr>
          <w:ilvl w:val="0"/>
          <w:numId w:val="14"/>
        </w:numPr>
        <w:rPr>
          <w:rFonts w:cs="Arial"/>
          <w:sz w:val="22"/>
          <w:szCs w:val="22"/>
        </w:rPr>
      </w:pPr>
      <w:r>
        <w:rPr>
          <w:rFonts w:cs="Arial"/>
          <w:sz w:val="22"/>
          <w:szCs w:val="22"/>
        </w:rPr>
        <w:t>TA’s and non clas based staff to have ½ termly session with Richard and Kim to support their understanding of this strategy.</w:t>
      </w:r>
    </w:p>
    <w:p w14:paraId="73CFCC25" w14:textId="1B780360" w:rsidR="00F34CC3" w:rsidRPr="00877E0B" w:rsidRDefault="00F34CC3" w:rsidP="008100E5">
      <w:pPr>
        <w:rPr>
          <w:rFonts w:ascii="Arial" w:hAnsi="Arial" w:cs="Arial"/>
          <w:b/>
          <w:bCs/>
          <w:sz w:val="22"/>
          <w:szCs w:val="22"/>
        </w:rPr>
      </w:pPr>
      <w:r w:rsidRPr="00877E0B">
        <w:rPr>
          <w:rFonts w:ascii="Arial" w:hAnsi="Arial" w:cs="Arial"/>
          <w:b/>
          <w:bCs/>
          <w:sz w:val="22"/>
          <w:szCs w:val="22"/>
        </w:rPr>
        <w:t>Governors</w:t>
      </w:r>
    </w:p>
    <w:p w14:paraId="27CBEB48" w14:textId="06245DB4" w:rsidR="00F34CC3" w:rsidRPr="00F34CC3" w:rsidRDefault="008100E5" w:rsidP="008100E5">
      <w:pPr>
        <w:rPr>
          <w:rFonts w:ascii="Arial" w:hAnsi="Arial" w:cs="Arial"/>
          <w:sz w:val="22"/>
          <w:szCs w:val="22"/>
        </w:rPr>
      </w:pPr>
      <w:r w:rsidRPr="00F34CC3">
        <w:rPr>
          <w:rFonts w:ascii="Arial" w:hAnsi="Arial" w:cs="Arial"/>
          <w:sz w:val="22"/>
          <w:szCs w:val="22"/>
        </w:rPr>
        <w:t xml:space="preserve">Governors to have updates in FGB and TLSA meeting. </w:t>
      </w:r>
      <w:r w:rsidR="00F34CC3" w:rsidRPr="00F34CC3">
        <w:rPr>
          <w:rFonts w:ascii="Arial" w:hAnsi="Arial" w:cs="Arial"/>
          <w:sz w:val="22"/>
          <w:szCs w:val="22"/>
        </w:rPr>
        <w:t>G</w:t>
      </w:r>
      <w:r w:rsidR="000E3176">
        <w:rPr>
          <w:rFonts w:ascii="Arial" w:hAnsi="Arial" w:cs="Arial"/>
          <w:sz w:val="22"/>
          <w:szCs w:val="22"/>
        </w:rPr>
        <w:t>o</w:t>
      </w:r>
      <w:r w:rsidR="00F34CC3" w:rsidRPr="00F34CC3">
        <w:rPr>
          <w:rFonts w:ascii="Arial" w:hAnsi="Arial" w:cs="Arial"/>
          <w:sz w:val="22"/>
          <w:szCs w:val="22"/>
        </w:rPr>
        <w:t>vernor visits to school to focus on SDP and progress of PP and Vulnerable children.</w:t>
      </w:r>
    </w:p>
    <w:p w14:paraId="2DC89E85" w14:textId="2ED43509" w:rsidR="00F34CC3" w:rsidRPr="00F34CC3" w:rsidRDefault="00F34CC3" w:rsidP="008100E5">
      <w:pPr>
        <w:rPr>
          <w:rFonts w:ascii="Arial" w:hAnsi="Arial" w:cs="Arial"/>
          <w:sz w:val="22"/>
          <w:szCs w:val="22"/>
        </w:rPr>
      </w:pPr>
      <w:r w:rsidRPr="00F34CC3">
        <w:rPr>
          <w:rFonts w:ascii="Arial" w:hAnsi="Arial" w:cs="Arial"/>
          <w:sz w:val="22"/>
          <w:szCs w:val="22"/>
        </w:rPr>
        <w:t>Governors to use this document to ensure progress for these pupils is maintained and unde</w:t>
      </w:r>
      <w:r w:rsidRPr="00F34CC3">
        <w:rPr>
          <w:rFonts w:ascii="Arial" w:hAnsi="Arial" w:cs="Arial"/>
          <w:sz w:val="22"/>
          <w:szCs w:val="22"/>
        </w:rPr>
        <w:t>r</w:t>
      </w:r>
      <w:r w:rsidRPr="00F34CC3">
        <w:rPr>
          <w:rFonts w:ascii="Arial" w:hAnsi="Arial" w:cs="Arial"/>
          <w:sz w:val="22"/>
          <w:szCs w:val="22"/>
        </w:rPr>
        <w:t>stand if some pupils don’t make expected progress</w:t>
      </w:r>
    </w:p>
    <w:p w14:paraId="59462CE0" w14:textId="77777777" w:rsidR="00375623" w:rsidRDefault="008100E5" w:rsidP="00375623">
      <w:pPr>
        <w:rPr>
          <w:rFonts w:cs="Arial"/>
          <w:sz w:val="22"/>
          <w:szCs w:val="22"/>
        </w:rPr>
      </w:pPr>
      <w:r w:rsidRPr="008100E5">
        <w:rPr>
          <w:rFonts w:cs="Arial"/>
          <w:sz w:val="22"/>
          <w:szCs w:val="22"/>
        </w:rPr>
        <w:t xml:space="preserve"> </w:t>
      </w:r>
    </w:p>
    <w:p w14:paraId="698FE739" w14:textId="77777777" w:rsidR="00877E0B" w:rsidRPr="00877E0B" w:rsidRDefault="009D71E8" w:rsidP="00877E0B">
      <w:pPr>
        <w:rPr>
          <w:rFonts w:ascii="Arial" w:hAnsi="Arial" w:cs="Arial"/>
          <w:b/>
          <w:bCs/>
          <w:sz w:val="22"/>
          <w:szCs w:val="22"/>
          <w:u w:val="single"/>
        </w:rPr>
      </w:pPr>
      <w:r w:rsidRPr="00877E0B">
        <w:rPr>
          <w:rFonts w:ascii="Arial" w:hAnsi="Arial" w:cs="Arial"/>
          <w:b/>
          <w:bCs/>
          <w:sz w:val="22"/>
          <w:szCs w:val="22"/>
          <w:u w:val="single"/>
        </w:rPr>
        <w:t>Challenges</w:t>
      </w:r>
    </w:p>
    <w:p w14:paraId="2A7D54EC" w14:textId="1EBD91D2" w:rsidR="00E66558" w:rsidRPr="00877E0B" w:rsidRDefault="009D71E8" w:rsidP="00877E0B">
      <w:pPr>
        <w:rPr>
          <w:rFonts w:ascii="Arial" w:hAnsi="Arial" w:cs="Arial"/>
          <w:b/>
          <w:bCs/>
          <w:sz w:val="22"/>
          <w:szCs w:val="22"/>
        </w:rPr>
      </w:pPr>
      <w:r w:rsidRPr="00375623">
        <w:rPr>
          <w:rFonts w:ascii="Arial" w:hAnsi="Arial" w:cs="Arial"/>
          <w:bCs/>
          <w:sz w:val="22"/>
          <w:szCs w:val="22"/>
        </w:rPr>
        <w:t>This details</w:t>
      </w:r>
      <w:r w:rsidRPr="00375623">
        <w:rPr>
          <w:rFonts w:ascii="Arial" w:hAnsi="Arial" w:cs="Arial"/>
          <w:sz w:val="22"/>
          <w:szCs w:val="22"/>
        </w:rPr>
        <w:t xml:space="preserve"> the key</w:t>
      </w:r>
      <w:r w:rsidRPr="00375623">
        <w:rPr>
          <w:rFonts w:ascii="Arial" w:hAnsi="Arial" w:cs="Arial"/>
          <w:bCs/>
          <w:sz w:val="22"/>
          <w:szCs w:val="22"/>
        </w:rPr>
        <w:t xml:space="preserve"> </w:t>
      </w:r>
      <w:r w:rsidRPr="00375623">
        <w:rPr>
          <w:rFonts w:ascii="Arial" w:hAnsi="Arial" w:cs="Arial"/>
          <w:sz w:val="22"/>
          <w:szCs w:val="22"/>
        </w:rPr>
        <w:t xml:space="preserve">challenges to </w:t>
      </w:r>
      <w:r w:rsidRPr="00375623">
        <w:rPr>
          <w:rFonts w:ascii="Arial" w:hAnsi="Arial" w:cs="Arial"/>
          <w:bCs/>
          <w:sz w:val="22"/>
          <w:szCs w:val="22"/>
        </w:rPr>
        <w:t>achievement that we have</w:t>
      </w:r>
      <w:r w:rsidRPr="00375623">
        <w:rPr>
          <w:rFonts w:ascii="Arial" w:hAnsi="Arial" w:cs="Arial"/>
          <w:sz w:val="22"/>
          <w:szCs w:val="22"/>
        </w:rPr>
        <w:t xml:space="preserve"> identified among </w:t>
      </w:r>
      <w:r w:rsidRPr="00375623">
        <w:rPr>
          <w:rFonts w:ascii="Arial" w:hAnsi="Arial" w:cs="Arial"/>
          <w:bCs/>
          <w:sz w:val="22"/>
          <w:szCs w:val="22"/>
        </w:rPr>
        <w:t>our</w:t>
      </w:r>
      <w:r w:rsidRPr="00375623">
        <w:rPr>
          <w:rFonts w:ascii="Arial" w:hAnsi="Arial" w:cs="Arial"/>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rsidRPr="00FD667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D6670" w:rsidRDefault="009D71E8">
            <w:pPr>
              <w:pStyle w:val="TableHeader"/>
              <w:jc w:val="left"/>
              <w:rPr>
                <w:sz w:val="22"/>
                <w:szCs w:val="22"/>
              </w:rPr>
            </w:pPr>
            <w:r w:rsidRPr="00FD6670">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D6670" w:rsidRDefault="009D71E8">
            <w:pPr>
              <w:pStyle w:val="TableHeader"/>
              <w:jc w:val="left"/>
              <w:rPr>
                <w:sz w:val="22"/>
                <w:szCs w:val="22"/>
              </w:rPr>
            </w:pPr>
            <w:r w:rsidRPr="00FD6670">
              <w:rPr>
                <w:sz w:val="22"/>
                <w:szCs w:val="22"/>
              </w:rPr>
              <w:t xml:space="preserve">Detail of challenge </w:t>
            </w:r>
          </w:p>
        </w:tc>
      </w:tr>
      <w:tr w:rsidR="00E66558" w:rsidRPr="00FD667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D6670" w:rsidRDefault="009D71E8">
            <w:pPr>
              <w:pStyle w:val="TableRow"/>
              <w:rPr>
                <w:sz w:val="22"/>
                <w:szCs w:val="22"/>
              </w:rPr>
            </w:pPr>
            <w:r w:rsidRPr="00FD6670">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EEB2CA" w:rsidR="00E66558" w:rsidRPr="00FD6670" w:rsidRDefault="008358AC">
            <w:pPr>
              <w:pStyle w:val="TableRowCentered"/>
              <w:jc w:val="left"/>
              <w:rPr>
                <w:sz w:val="22"/>
                <w:szCs w:val="22"/>
              </w:rPr>
            </w:pPr>
            <w:r w:rsidRPr="00FD6670">
              <w:rPr>
                <w:sz w:val="22"/>
                <w:szCs w:val="22"/>
              </w:rPr>
              <w:t>Impact of COVID on attainment</w:t>
            </w:r>
          </w:p>
        </w:tc>
      </w:tr>
      <w:tr w:rsidR="00E66558" w:rsidRPr="00FD667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D6670" w:rsidRDefault="009D71E8">
            <w:pPr>
              <w:pStyle w:val="TableRow"/>
              <w:rPr>
                <w:sz w:val="22"/>
                <w:szCs w:val="22"/>
              </w:rPr>
            </w:pPr>
            <w:r w:rsidRPr="00FD6670">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79DE5F" w:rsidR="00E66558" w:rsidRPr="00FD6670" w:rsidRDefault="008358AC">
            <w:pPr>
              <w:pStyle w:val="TableRowCentered"/>
              <w:jc w:val="left"/>
              <w:rPr>
                <w:sz w:val="22"/>
                <w:szCs w:val="22"/>
              </w:rPr>
            </w:pPr>
            <w:r w:rsidRPr="00FD6670">
              <w:rPr>
                <w:sz w:val="22"/>
                <w:szCs w:val="22"/>
              </w:rPr>
              <w:t>Parental engagement with school</w:t>
            </w:r>
          </w:p>
        </w:tc>
      </w:tr>
      <w:tr w:rsidR="00E66558" w:rsidRPr="00FD667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D6670" w:rsidRDefault="009D71E8">
            <w:pPr>
              <w:pStyle w:val="TableRow"/>
              <w:rPr>
                <w:sz w:val="22"/>
                <w:szCs w:val="22"/>
              </w:rPr>
            </w:pPr>
            <w:r w:rsidRPr="00FD6670">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EA6C432" w:rsidR="00E66558" w:rsidRPr="00FD6670" w:rsidRDefault="008358AC">
            <w:pPr>
              <w:pStyle w:val="TableRowCentered"/>
              <w:jc w:val="left"/>
              <w:rPr>
                <w:sz w:val="22"/>
                <w:szCs w:val="22"/>
              </w:rPr>
            </w:pPr>
            <w:r w:rsidRPr="00FD6670">
              <w:rPr>
                <w:sz w:val="22"/>
                <w:szCs w:val="22"/>
              </w:rPr>
              <w:t>Pupil engagement with the wider curriculum (clubs, after school activities etc)</w:t>
            </w:r>
          </w:p>
        </w:tc>
      </w:tr>
    </w:tbl>
    <w:p w14:paraId="77533AE7" w14:textId="77777777" w:rsidR="00877E0B" w:rsidRDefault="00877E0B">
      <w:pPr>
        <w:rPr>
          <w:rFonts w:ascii="Arial" w:hAnsi="Arial" w:cs="Arial"/>
          <w:sz w:val="22"/>
          <w:szCs w:val="22"/>
        </w:rPr>
      </w:pPr>
      <w:bookmarkStart w:id="17" w:name="_Toc443397160"/>
    </w:p>
    <w:p w14:paraId="457FCEA3" w14:textId="77777777" w:rsidR="00877E0B" w:rsidRPr="00877E0B" w:rsidRDefault="00877E0B">
      <w:pPr>
        <w:rPr>
          <w:rFonts w:ascii="Arial" w:hAnsi="Arial" w:cs="Arial"/>
          <w:b/>
          <w:bCs/>
          <w:sz w:val="22"/>
          <w:szCs w:val="22"/>
          <w:u w:val="single"/>
        </w:rPr>
      </w:pPr>
      <w:r w:rsidRPr="00877E0B">
        <w:rPr>
          <w:rFonts w:ascii="Arial" w:hAnsi="Arial" w:cs="Arial"/>
          <w:b/>
          <w:bCs/>
          <w:sz w:val="22"/>
          <w:szCs w:val="22"/>
          <w:u w:val="single"/>
        </w:rPr>
        <w:t>Intended Outcomes</w:t>
      </w:r>
    </w:p>
    <w:p w14:paraId="2A7D5500" w14:textId="30F516FE" w:rsidR="00E66558" w:rsidRPr="00FD6670" w:rsidRDefault="009D71E8">
      <w:pPr>
        <w:rPr>
          <w:sz w:val="22"/>
          <w:szCs w:val="22"/>
        </w:rPr>
      </w:pPr>
      <w:r w:rsidRPr="00375623">
        <w:rPr>
          <w:rFonts w:ascii="Arial" w:hAnsi="Arial" w:cs="Arial"/>
          <w:sz w:val="22"/>
          <w:szCs w:val="22"/>
        </w:rPr>
        <w:t xml:space="preserve">This explains the outcomes we are aiming for </w:t>
      </w:r>
      <w:r w:rsidRPr="00375623">
        <w:rPr>
          <w:rFonts w:ascii="Arial" w:hAnsi="Arial" w:cs="Arial"/>
          <w:b/>
          <w:bCs/>
          <w:sz w:val="22"/>
          <w:szCs w:val="22"/>
        </w:rPr>
        <w:t>by the end of our current strategy plan</w:t>
      </w:r>
      <w:r w:rsidRPr="00375623">
        <w:rPr>
          <w:rFonts w:ascii="Arial" w:hAnsi="Arial" w:cs="Arial"/>
          <w:sz w:val="22"/>
          <w:szCs w:val="22"/>
        </w:rPr>
        <w:t>, and how we will measure whether they have been achieved</w:t>
      </w:r>
      <w:r w:rsidRPr="00FD6670">
        <w:rPr>
          <w:sz w:val="22"/>
          <w:szCs w:val="22"/>
        </w:rPr>
        <w:t>.</w:t>
      </w:r>
    </w:p>
    <w:tbl>
      <w:tblPr>
        <w:tblW w:w="5231" w:type="pct"/>
        <w:tblInd w:w="-5" w:type="dxa"/>
        <w:tblCellMar>
          <w:left w:w="10" w:type="dxa"/>
          <w:right w:w="10" w:type="dxa"/>
        </w:tblCellMar>
        <w:tblLook w:val="04A0" w:firstRow="1" w:lastRow="0" w:firstColumn="1" w:lastColumn="0" w:noHBand="0" w:noVBand="1"/>
      </w:tblPr>
      <w:tblGrid>
        <w:gridCol w:w="3193"/>
        <w:gridCol w:w="6968"/>
      </w:tblGrid>
      <w:tr w:rsidR="00E66558" w:rsidRPr="00FD6670" w14:paraId="2A7D5503" w14:textId="77777777" w:rsidTr="00375623">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D6670" w:rsidRDefault="009D71E8">
            <w:pPr>
              <w:pStyle w:val="TableHeader"/>
              <w:jc w:val="left"/>
              <w:rPr>
                <w:sz w:val="22"/>
                <w:szCs w:val="22"/>
              </w:rPr>
            </w:pPr>
            <w:r w:rsidRPr="00FD6670">
              <w:rPr>
                <w:sz w:val="22"/>
                <w:szCs w:val="22"/>
              </w:rPr>
              <w:t>Intended outcome</w:t>
            </w:r>
          </w:p>
        </w:tc>
        <w:tc>
          <w:tcPr>
            <w:tcW w:w="68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D6670" w:rsidRDefault="009D71E8">
            <w:pPr>
              <w:pStyle w:val="TableHeader"/>
              <w:jc w:val="left"/>
              <w:rPr>
                <w:sz w:val="22"/>
                <w:szCs w:val="22"/>
              </w:rPr>
            </w:pPr>
            <w:r w:rsidRPr="00FD6670">
              <w:rPr>
                <w:sz w:val="22"/>
                <w:szCs w:val="22"/>
              </w:rPr>
              <w:t>Success criteria</w:t>
            </w:r>
          </w:p>
        </w:tc>
      </w:tr>
      <w:tr w:rsidR="00E66558" w:rsidRPr="00FD6670" w14:paraId="2A7D5506" w14:textId="77777777" w:rsidTr="0037562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76661F8" w:rsidR="00E66558" w:rsidRPr="00FD6670" w:rsidRDefault="008358AC">
            <w:pPr>
              <w:pStyle w:val="TableRow"/>
              <w:rPr>
                <w:sz w:val="22"/>
                <w:szCs w:val="22"/>
              </w:rPr>
            </w:pPr>
            <w:r w:rsidRPr="00FD6670">
              <w:rPr>
                <w:sz w:val="22"/>
                <w:szCs w:val="22"/>
              </w:rPr>
              <w:t>Pupils to be making expected or better progress form their last formally assessed star</w:t>
            </w:r>
            <w:r w:rsidR="00FD6670">
              <w:rPr>
                <w:sz w:val="22"/>
                <w:szCs w:val="22"/>
              </w:rPr>
              <w:t>t</w:t>
            </w:r>
            <w:r w:rsidRPr="00FD6670">
              <w:rPr>
                <w:sz w:val="22"/>
                <w:szCs w:val="22"/>
              </w:rPr>
              <w:t>ing point (EYFS, Kst 1 SATs)</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9545" w14:textId="77777777" w:rsidR="00E66558" w:rsidRPr="00FD6670" w:rsidRDefault="008358AC">
            <w:pPr>
              <w:pStyle w:val="TableRowCentered"/>
              <w:jc w:val="left"/>
              <w:rPr>
                <w:sz w:val="22"/>
                <w:szCs w:val="22"/>
              </w:rPr>
            </w:pPr>
            <w:r w:rsidRPr="00FD6670">
              <w:rPr>
                <w:sz w:val="22"/>
                <w:szCs w:val="22"/>
              </w:rPr>
              <w:t>All PP pupils will meet their target set in September</w:t>
            </w:r>
          </w:p>
          <w:p w14:paraId="74C97FE9" w14:textId="77777777" w:rsidR="00A65A39" w:rsidRPr="00FD6670" w:rsidRDefault="00A65A39">
            <w:pPr>
              <w:pStyle w:val="TableRowCentered"/>
              <w:jc w:val="left"/>
              <w:rPr>
                <w:sz w:val="22"/>
                <w:szCs w:val="22"/>
              </w:rPr>
            </w:pPr>
            <w:r w:rsidRPr="00FD6670">
              <w:rPr>
                <w:sz w:val="22"/>
                <w:szCs w:val="22"/>
              </w:rPr>
              <w:t>Termly assessments will track progress and identify areas of need</w:t>
            </w:r>
          </w:p>
          <w:p w14:paraId="2A7D5505" w14:textId="31B63B6D" w:rsidR="00A65A39" w:rsidRPr="00FD6670" w:rsidRDefault="00A65A39" w:rsidP="00A65A39">
            <w:pPr>
              <w:pStyle w:val="TableRowCentered"/>
              <w:jc w:val="left"/>
              <w:rPr>
                <w:sz w:val="22"/>
                <w:szCs w:val="22"/>
              </w:rPr>
            </w:pPr>
            <w:r w:rsidRPr="00FD6670">
              <w:rPr>
                <w:sz w:val="22"/>
                <w:szCs w:val="22"/>
              </w:rPr>
              <w:t>Pupils will be supported through weekly small group tutoring session, with areas of need identified by teacher</w:t>
            </w:r>
          </w:p>
        </w:tc>
      </w:tr>
      <w:tr w:rsidR="00E66558" w:rsidRPr="00FD6670" w14:paraId="2A7D5509" w14:textId="77777777" w:rsidTr="0037562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57E1B13" w:rsidR="00E66558" w:rsidRPr="00FD6670" w:rsidRDefault="008358AC">
            <w:pPr>
              <w:pStyle w:val="TableRow"/>
              <w:rPr>
                <w:sz w:val="22"/>
                <w:szCs w:val="22"/>
              </w:rPr>
            </w:pPr>
            <w:r w:rsidRPr="00FD6670">
              <w:rPr>
                <w:sz w:val="22"/>
                <w:szCs w:val="22"/>
              </w:rPr>
              <w:t>Parents to feel part of the school community and attend events and workshops</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6A45" w14:textId="77777777" w:rsidR="00E66558" w:rsidRPr="00FD6670" w:rsidRDefault="00FD6670">
            <w:pPr>
              <w:pStyle w:val="TableRowCentered"/>
              <w:jc w:val="left"/>
              <w:rPr>
                <w:sz w:val="22"/>
                <w:szCs w:val="22"/>
              </w:rPr>
            </w:pPr>
            <w:r w:rsidRPr="00FD6670">
              <w:rPr>
                <w:sz w:val="22"/>
                <w:szCs w:val="22"/>
              </w:rPr>
              <w:t>Parents communicate their needs and are listened to</w:t>
            </w:r>
          </w:p>
          <w:p w14:paraId="48B52172" w14:textId="344DDCE0" w:rsidR="00FD6670" w:rsidRPr="00FD6670" w:rsidRDefault="00FD6670">
            <w:pPr>
              <w:pStyle w:val="TableRowCentered"/>
              <w:jc w:val="left"/>
              <w:rPr>
                <w:sz w:val="22"/>
                <w:szCs w:val="22"/>
              </w:rPr>
            </w:pPr>
            <w:r w:rsidRPr="00FD6670">
              <w:rPr>
                <w:sz w:val="22"/>
                <w:szCs w:val="22"/>
              </w:rPr>
              <w:t>Parents are supported to come to events by personal invites from SENDCo, class teacher, SLT</w:t>
            </w:r>
          </w:p>
          <w:p w14:paraId="2A7D5508" w14:textId="2A1F5318" w:rsidR="00FD6670" w:rsidRPr="00FD6670" w:rsidRDefault="00FD6670" w:rsidP="00FD6670">
            <w:pPr>
              <w:pStyle w:val="TableRowCentered"/>
              <w:jc w:val="left"/>
              <w:rPr>
                <w:sz w:val="22"/>
                <w:szCs w:val="22"/>
              </w:rPr>
            </w:pPr>
            <w:r w:rsidRPr="00FD6670">
              <w:rPr>
                <w:sz w:val="22"/>
                <w:szCs w:val="22"/>
              </w:rPr>
              <w:t>Reduced prices to events are discreetly offered</w:t>
            </w:r>
          </w:p>
        </w:tc>
      </w:tr>
      <w:tr w:rsidR="00E66558" w:rsidRPr="00FD6670" w14:paraId="2A7D550C" w14:textId="77777777" w:rsidTr="0037562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284A782" w:rsidR="00E66558" w:rsidRPr="00FD6670" w:rsidRDefault="008358AC">
            <w:pPr>
              <w:pStyle w:val="TableRow"/>
              <w:rPr>
                <w:sz w:val="22"/>
                <w:szCs w:val="22"/>
              </w:rPr>
            </w:pPr>
            <w:r w:rsidRPr="00FD6670">
              <w:rPr>
                <w:sz w:val="22"/>
                <w:szCs w:val="22"/>
              </w:rPr>
              <w:t>PP pupils to attend more afterschool activities and engage more fully in the wider curriculum</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6CCC" w14:textId="77777777" w:rsidR="00E66558" w:rsidRPr="00FD6670" w:rsidRDefault="00FD6670">
            <w:pPr>
              <w:pStyle w:val="TableRowCentered"/>
              <w:jc w:val="left"/>
              <w:rPr>
                <w:sz w:val="22"/>
                <w:szCs w:val="22"/>
              </w:rPr>
            </w:pPr>
            <w:r w:rsidRPr="00FD6670">
              <w:rPr>
                <w:sz w:val="22"/>
                <w:szCs w:val="22"/>
              </w:rPr>
              <w:t>PP attendance at after school events increases</w:t>
            </w:r>
          </w:p>
          <w:p w14:paraId="340E7B7D" w14:textId="3D368D3A" w:rsidR="00FD6670" w:rsidRPr="00FD6670" w:rsidRDefault="00FD6670">
            <w:pPr>
              <w:pStyle w:val="TableRowCentered"/>
              <w:jc w:val="left"/>
              <w:rPr>
                <w:sz w:val="22"/>
                <w:szCs w:val="22"/>
              </w:rPr>
            </w:pPr>
            <w:r w:rsidRPr="00FD6670">
              <w:rPr>
                <w:sz w:val="22"/>
                <w:szCs w:val="22"/>
              </w:rPr>
              <w:t>PP pupils are invited to clubs, music lessons and are financially supported</w:t>
            </w:r>
          </w:p>
          <w:p w14:paraId="2A7D550B" w14:textId="3FC4EA4A" w:rsidR="00FD6670" w:rsidRPr="00FD6670" w:rsidRDefault="00FD6670" w:rsidP="00FD6670">
            <w:pPr>
              <w:pStyle w:val="TableRowCentered"/>
              <w:jc w:val="left"/>
              <w:rPr>
                <w:sz w:val="22"/>
                <w:szCs w:val="22"/>
              </w:rPr>
            </w:pPr>
            <w:r w:rsidRPr="00FD6670">
              <w:rPr>
                <w:sz w:val="22"/>
                <w:szCs w:val="22"/>
              </w:rPr>
              <w:t>PP and vulnerable group activity once a month in the school day. Buddy system set up to support anxious PP pupils to take part in the wider curriculum from members of this group.</w:t>
            </w:r>
          </w:p>
        </w:tc>
      </w:tr>
    </w:tbl>
    <w:p w14:paraId="02F2737A" w14:textId="77777777" w:rsidR="00FD6670" w:rsidRPr="00FD6670" w:rsidRDefault="00FD6670" w:rsidP="0014615F">
      <w:pPr>
        <w:rPr>
          <w:b/>
          <w:bCs/>
          <w:sz w:val="22"/>
          <w:szCs w:val="22"/>
        </w:rPr>
      </w:pPr>
    </w:p>
    <w:p w14:paraId="2AC15F01" w14:textId="77777777" w:rsidR="00FD6670" w:rsidRDefault="00FD6670" w:rsidP="0014615F">
      <w:pPr>
        <w:rPr>
          <w:b/>
          <w:bCs/>
          <w:sz w:val="22"/>
          <w:szCs w:val="22"/>
        </w:rPr>
      </w:pPr>
    </w:p>
    <w:p w14:paraId="2A7D5512" w14:textId="2FF024D2" w:rsidR="00E66558" w:rsidRPr="00877E0B" w:rsidRDefault="009D71E8" w:rsidP="0014615F">
      <w:pPr>
        <w:rPr>
          <w:rFonts w:ascii="Arial" w:hAnsi="Arial" w:cs="Arial"/>
          <w:b/>
          <w:bCs/>
          <w:color w:val="104F75"/>
          <w:sz w:val="22"/>
          <w:szCs w:val="22"/>
          <w:u w:val="single"/>
        </w:rPr>
      </w:pPr>
      <w:r w:rsidRPr="00877E0B">
        <w:rPr>
          <w:rFonts w:ascii="Arial" w:hAnsi="Arial" w:cs="Arial"/>
          <w:b/>
          <w:bCs/>
          <w:sz w:val="22"/>
          <w:szCs w:val="22"/>
          <w:u w:val="single"/>
        </w:rPr>
        <w:t>Activity in this academic year</w:t>
      </w:r>
    </w:p>
    <w:p w14:paraId="5C8B69DE" w14:textId="77777777" w:rsidR="00FD6670" w:rsidRPr="00375623" w:rsidRDefault="009D71E8" w:rsidP="0014615F">
      <w:pPr>
        <w:spacing w:after="480"/>
        <w:rPr>
          <w:rFonts w:ascii="Arial" w:hAnsi="Arial" w:cs="Arial"/>
          <w:sz w:val="22"/>
          <w:szCs w:val="22"/>
        </w:rPr>
      </w:pPr>
      <w:r w:rsidRPr="00375623">
        <w:rPr>
          <w:rFonts w:ascii="Arial" w:hAnsi="Arial" w:cs="Arial"/>
          <w:sz w:val="22"/>
          <w:szCs w:val="22"/>
        </w:rPr>
        <w:t xml:space="preserve">This details how we intend to spend our pupil premium (and recovery premium funding) </w:t>
      </w:r>
      <w:r w:rsidRPr="00375623">
        <w:rPr>
          <w:rFonts w:ascii="Arial" w:hAnsi="Arial" w:cs="Arial"/>
          <w:b/>
          <w:bCs/>
          <w:sz w:val="22"/>
          <w:szCs w:val="22"/>
        </w:rPr>
        <w:t>this a</w:t>
      </w:r>
      <w:r w:rsidRPr="00375623">
        <w:rPr>
          <w:rFonts w:ascii="Arial" w:hAnsi="Arial" w:cs="Arial"/>
          <w:b/>
          <w:bCs/>
          <w:sz w:val="22"/>
          <w:szCs w:val="22"/>
        </w:rPr>
        <w:t>c</w:t>
      </w:r>
      <w:r w:rsidRPr="00375623">
        <w:rPr>
          <w:rFonts w:ascii="Arial" w:hAnsi="Arial" w:cs="Arial"/>
          <w:b/>
          <w:bCs/>
          <w:sz w:val="22"/>
          <w:szCs w:val="22"/>
        </w:rPr>
        <w:t>ademic year</w:t>
      </w:r>
      <w:r w:rsidRPr="00375623">
        <w:rPr>
          <w:rFonts w:ascii="Arial" w:hAnsi="Arial" w:cs="Arial"/>
          <w:sz w:val="22"/>
          <w:szCs w:val="22"/>
        </w:rPr>
        <w:t xml:space="preserve"> to address the challenges listed above.</w:t>
      </w:r>
    </w:p>
    <w:tbl>
      <w:tblPr>
        <w:tblpPr w:leftFromText="180" w:rightFromText="180" w:vertAnchor="text" w:tblpY="277"/>
        <w:tblW w:w="5000" w:type="pct"/>
        <w:tblCellMar>
          <w:left w:w="10" w:type="dxa"/>
          <w:right w:w="10" w:type="dxa"/>
        </w:tblCellMar>
        <w:tblLook w:val="04A0" w:firstRow="1" w:lastRow="0" w:firstColumn="1" w:lastColumn="0" w:noHBand="0" w:noVBand="1"/>
      </w:tblPr>
      <w:tblGrid>
        <w:gridCol w:w="2493"/>
        <w:gridCol w:w="4665"/>
        <w:gridCol w:w="1457"/>
        <w:gridCol w:w="999"/>
      </w:tblGrid>
      <w:tr w:rsidR="00877E0B" w:rsidRPr="00375623" w14:paraId="72B49B1E" w14:textId="77777777" w:rsidTr="00877E0B">
        <w:tc>
          <w:tcPr>
            <w:tcW w:w="24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0E90AD5" w14:textId="77777777" w:rsidR="00877E0B" w:rsidRPr="00375623" w:rsidRDefault="00877E0B" w:rsidP="00877E0B">
            <w:pPr>
              <w:pStyle w:val="TableHeader"/>
              <w:jc w:val="left"/>
              <w:rPr>
                <w:sz w:val="20"/>
                <w:szCs w:val="20"/>
              </w:rPr>
            </w:pPr>
            <w:r w:rsidRPr="00375623">
              <w:rPr>
                <w:sz w:val="20"/>
                <w:szCs w:val="20"/>
              </w:rPr>
              <w:t>Activity</w:t>
            </w:r>
          </w:p>
        </w:tc>
        <w:tc>
          <w:tcPr>
            <w:tcW w:w="46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51420D" w14:textId="77777777" w:rsidR="00877E0B" w:rsidRPr="00375623" w:rsidRDefault="00877E0B" w:rsidP="00877E0B">
            <w:pPr>
              <w:pStyle w:val="TableHeader"/>
              <w:jc w:val="left"/>
              <w:rPr>
                <w:sz w:val="20"/>
                <w:szCs w:val="20"/>
              </w:rPr>
            </w:pPr>
            <w:r w:rsidRPr="00375623">
              <w:rPr>
                <w:sz w:val="20"/>
                <w:szCs w:val="20"/>
              </w:rPr>
              <w:t>Evidence that supports this approach</w:t>
            </w:r>
          </w:p>
        </w:tc>
        <w:tc>
          <w:tcPr>
            <w:tcW w:w="14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5FE129" w14:textId="77777777" w:rsidR="00877E0B" w:rsidRPr="00375623" w:rsidRDefault="00877E0B" w:rsidP="00877E0B">
            <w:pPr>
              <w:pStyle w:val="TableHeader"/>
              <w:jc w:val="left"/>
              <w:rPr>
                <w:sz w:val="20"/>
                <w:szCs w:val="20"/>
              </w:rPr>
            </w:pPr>
            <w:r w:rsidRPr="00375623">
              <w:rPr>
                <w:sz w:val="20"/>
                <w:szCs w:val="20"/>
              </w:rPr>
              <w:t>Challenge number(s) addressed</w:t>
            </w:r>
          </w:p>
        </w:tc>
        <w:tc>
          <w:tcPr>
            <w:tcW w:w="986" w:type="dxa"/>
            <w:tcBorders>
              <w:top w:val="single" w:sz="4" w:space="0" w:color="000000"/>
              <w:left w:val="single" w:sz="4" w:space="0" w:color="000000"/>
              <w:bottom w:val="single" w:sz="4" w:space="0" w:color="000000"/>
              <w:right w:val="single" w:sz="4" w:space="0" w:color="000000"/>
            </w:tcBorders>
            <w:shd w:val="clear" w:color="auto" w:fill="D8E2E9"/>
          </w:tcPr>
          <w:p w14:paraId="704DC612" w14:textId="77777777" w:rsidR="00877E0B" w:rsidRPr="00375623" w:rsidRDefault="00877E0B" w:rsidP="00877E0B">
            <w:pPr>
              <w:pStyle w:val="TableHeader"/>
              <w:jc w:val="left"/>
              <w:rPr>
                <w:sz w:val="20"/>
                <w:szCs w:val="20"/>
              </w:rPr>
            </w:pPr>
            <w:r w:rsidRPr="00375623">
              <w:rPr>
                <w:sz w:val="20"/>
                <w:szCs w:val="20"/>
              </w:rPr>
              <w:t>Cost</w:t>
            </w:r>
          </w:p>
        </w:tc>
      </w:tr>
      <w:tr w:rsidR="00877E0B" w:rsidRPr="00FD6670" w14:paraId="7178F356" w14:textId="77777777" w:rsidTr="00877E0B">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D466" w14:textId="77777777" w:rsidR="00877E0B" w:rsidRPr="005A64EF" w:rsidRDefault="00877E0B" w:rsidP="00877E0B">
            <w:pPr>
              <w:pStyle w:val="TableRow"/>
              <w:rPr>
                <w:sz w:val="22"/>
                <w:szCs w:val="22"/>
              </w:rPr>
            </w:pPr>
            <w:r w:rsidRPr="005A64EF">
              <w:rPr>
                <w:sz w:val="22"/>
                <w:szCs w:val="22"/>
              </w:rPr>
              <w:t>Quality first teaching in English- CPD</w:t>
            </w:r>
          </w:p>
        </w:tc>
        <w:tc>
          <w:tcPr>
            <w:tcW w:w="46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740255" w14:textId="0446807D" w:rsidR="00877E0B" w:rsidRDefault="00877E0B" w:rsidP="00877E0B">
            <w:pPr>
              <w:pStyle w:val="TableRowCentered"/>
              <w:jc w:val="left"/>
              <w:rPr>
                <w:sz w:val="22"/>
                <w:szCs w:val="22"/>
              </w:rPr>
            </w:pPr>
            <w:r>
              <w:rPr>
                <w:sz w:val="22"/>
                <w:szCs w:val="22"/>
              </w:rPr>
              <w:t xml:space="preserve">1. Diagnostic Assessment tool </w:t>
            </w:r>
          </w:p>
          <w:p w14:paraId="1E8A2FFA" w14:textId="77777777" w:rsidR="00877E0B" w:rsidRDefault="00877E0B" w:rsidP="00877E0B">
            <w:pPr>
              <w:pStyle w:val="TableRowCentered"/>
              <w:jc w:val="left"/>
              <w:rPr>
                <w:sz w:val="22"/>
                <w:szCs w:val="22"/>
              </w:rPr>
            </w:pPr>
            <w:r>
              <w:rPr>
                <w:sz w:val="22"/>
                <w:szCs w:val="22"/>
              </w:rPr>
              <w:t>2. Feed back</w:t>
            </w:r>
          </w:p>
          <w:p w14:paraId="365F4D08" w14:textId="77777777" w:rsidR="00877E0B" w:rsidRDefault="00877E0B" w:rsidP="00877E0B">
            <w:pPr>
              <w:pStyle w:val="TableRowCentered"/>
              <w:jc w:val="left"/>
              <w:rPr>
                <w:sz w:val="22"/>
                <w:szCs w:val="22"/>
              </w:rPr>
            </w:pPr>
            <w:r>
              <w:rPr>
                <w:sz w:val="22"/>
                <w:szCs w:val="22"/>
              </w:rPr>
              <w:t>3. Mastery learning</w:t>
            </w:r>
          </w:p>
          <w:p w14:paraId="011B0320" w14:textId="77777777" w:rsidR="00877E0B" w:rsidRDefault="00877E0B" w:rsidP="00877E0B">
            <w:pPr>
              <w:pStyle w:val="TableRowCentered"/>
              <w:jc w:val="left"/>
              <w:rPr>
                <w:sz w:val="22"/>
                <w:szCs w:val="22"/>
              </w:rPr>
            </w:pPr>
            <w:r>
              <w:rPr>
                <w:sz w:val="22"/>
                <w:szCs w:val="22"/>
              </w:rPr>
              <w:t>4. Peer tutoring</w:t>
            </w:r>
          </w:p>
          <w:p w14:paraId="0453A697" w14:textId="77777777" w:rsidR="00877E0B" w:rsidRDefault="00877E0B" w:rsidP="00877E0B">
            <w:pPr>
              <w:pStyle w:val="TableRowCentered"/>
              <w:jc w:val="left"/>
              <w:rPr>
                <w:sz w:val="22"/>
                <w:szCs w:val="22"/>
              </w:rPr>
            </w:pPr>
            <w:r>
              <w:rPr>
                <w:sz w:val="22"/>
                <w:szCs w:val="22"/>
              </w:rPr>
              <w:t>5. Phonics teaching</w:t>
            </w:r>
          </w:p>
          <w:p w14:paraId="182A98AB" w14:textId="77777777" w:rsidR="00877E0B" w:rsidRDefault="00877E0B" w:rsidP="00877E0B">
            <w:pPr>
              <w:pStyle w:val="TableRowCentered"/>
              <w:jc w:val="left"/>
              <w:rPr>
                <w:sz w:val="22"/>
                <w:szCs w:val="22"/>
              </w:rPr>
            </w:pPr>
            <w:r>
              <w:rPr>
                <w:sz w:val="22"/>
                <w:szCs w:val="22"/>
              </w:rPr>
              <w:t>6. EYFS and Kst 1 maths teaching</w:t>
            </w:r>
          </w:p>
          <w:p w14:paraId="352FA4BB" w14:textId="77777777" w:rsidR="00877E0B" w:rsidRPr="00FD6670" w:rsidRDefault="00877E0B" w:rsidP="00877E0B">
            <w:pPr>
              <w:pStyle w:val="TableRowCentered"/>
              <w:jc w:val="left"/>
              <w:rPr>
                <w:sz w:val="22"/>
                <w:szCs w:val="22"/>
              </w:rPr>
            </w:pPr>
            <w:r>
              <w:rPr>
                <w:sz w:val="22"/>
                <w:szCs w:val="22"/>
              </w:rPr>
              <w:t>7. Kst 2 maths teaching</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74E0" w14:textId="77777777" w:rsidR="00877E0B" w:rsidRPr="00FD6670" w:rsidRDefault="00877E0B" w:rsidP="00877E0B">
            <w:pPr>
              <w:pStyle w:val="TableRowCentered"/>
              <w:jc w:val="left"/>
              <w:rPr>
                <w:sz w:val="22"/>
                <w:szCs w:val="22"/>
              </w:rPr>
            </w:pPr>
            <w:r>
              <w:rPr>
                <w:sz w:val="22"/>
                <w:szCs w:val="22"/>
              </w:rPr>
              <w:t>1</w:t>
            </w:r>
          </w:p>
        </w:tc>
        <w:tc>
          <w:tcPr>
            <w:tcW w:w="986" w:type="dxa"/>
            <w:tcBorders>
              <w:top w:val="single" w:sz="4" w:space="0" w:color="000000"/>
              <w:left w:val="single" w:sz="4" w:space="0" w:color="000000"/>
              <w:bottom w:val="single" w:sz="4" w:space="0" w:color="000000"/>
              <w:right w:val="single" w:sz="4" w:space="0" w:color="000000"/>
            </w:tcBorders>
          </w:tcPr>
          <w:p w14:paraId="54C3AAB6" w14:textId="702A2E4A" w:rsidR="00877E0B" w:rsidRDefault="007F4B91" w:rsidP="00877E0B">
            <w:pPr>
              <w:pStyle w:val="TableRowCentered"/>
              <w:jc w:val="left"/>
              <w:rPr>
                <w:sz w:val="22"/>
                <w:szCs w:val="22"/>
              </w:rPr>
            </w:pPr>
            <w:r>
              <w:rPr>
                <w:sz w:val="22"/>
                <w:szCs w:val="22"/>
              </w:rPr>
              <w:t>£150</w:t>
            </w:r>
          </w:p>
        </w:tc>
      </w:tr>
      <w:tr w:rsidR="00877E0B" w:rsidRPr="00FD6670" w14:paraId="1D061344" w14:textId="77777777" w:rsidTr="00877E0B">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27AC" w14:textId="77777777" w:rsidR="00877E0B" w:rsidRPr="005A64EF" w:rsidRDefault="00877E0B" w:rsidP="00877E0B">
            <w:pPr>
              <w:pStyle w:val="TableRow"/>
              <w:rPr>
                <w:sz w:val="22"/>
                <w:szCs w:val="22"/>
              </w:rPr>
            </w:pPr>
            <w:r w:rsidRPr="005A64EF">
              <w:rPr>
                <w:sz w:val="22"/>
                <w:szCs w:val="22"/>
              </w:rPr>
              <w:t>Quality first teaching in maths- CPD</w:t>
            </w:r>
          </w:p>
        </w:tc>
        <w:tc>
          <w:tcPr>
            <w:tcW w:w="46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CE04" w14:textId="77777777" w:rsidR="00877E0B" w:rsidRPr="00FD6670" w:rsidRDefault="00877E0B" w:rsidP="00877E0B">
            <w:pPr>
              <w:pStyle w:val="TableRowCentered"/>
              <w:jc w:val="left"/>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E7C2B" w14:textId="77777777" w:rsidR="00877E0B" w:rsidRPr="00FD6670" w:rsidRDefault="00877E0B" w:rsidP="00877E0B">
            <w:pPr>
              <w:pStyle w:val="TableRowCentered"/>
              <w:jc w:val="left"/>
              <w:rPr>
                <w:sz w:val="22"/>
                <w:szCs w:val="22"/>
              </w:rPr>
            </w:pPr>
            <w:r>
              <w:rPr>
                <w:sz w:val="22"/>
                <w:szCs w:val="22"/>
              </w:rPr>
              <w:t>1</w:t>
            </w:r>
          </w:p>
        </w:tc>
        <w:tc>
          <w:tcPr>
            <w:tcW w:w="986" w:type="dxa"/>
            <w:tcBorders>
              <w:top w:val="single" w:sz="4" w:space="0" w:color="000000"/>
              <w:left w:val="single" w:sz="4" w:space="0" w:color="000000"/>
              <w:bottom w:val="single" w:sz="4" w:space="0" w:color="000000"/>
              <w:right w:val="single" w:sz="4" w:space="0" w:color="000000"/>
            </w:tcBorders>
          </w:tcPr>
          <w:p w14:paraId="765E5C41" w14:textId="741C4ECF" w:rsidR="00877E0B" w:rsidRDefault="007F4B91" w:rsidP="00877E0B">
            <w:pPr>
              <w:pStyle w:val="TableRowCentered"/>
              <w:jc w:val="left"/>
              <w:rPr>
                <w:sz w:val="22"/>
                <w:szCs w:val="22"/>
              </w:rPr>
            </w:pPr>
            <w:r>
              <w:rPr>
                <w:sz w:val="22"/>
                <w:szCs w:val="22"/>
              </w:rPr>
              <w:t>£150</w:t>
            </w:r>
          </w:p>
        </w:tc>
      </w:tr>
      <w:tr w:rsidR="00877E0B" w:rsidRPr="00FD6670" w14:paraId="226284FB" w14:textId="77777777" w:rsidTr="00877E0B">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CFAE" w14:textId="77777777" w:rsidR="00877E0B" w:rsidRPr="005A64EF" w:rsidRDefault="00877E0B" w:rsidP="00877E0B">
            <w:pPr>
              <w:pStyle w:val="TableRow"/>
              <w:rPr>
                <w:sz w:val="22"/>
                <w:szCs w:val="22"/>
              </w:rPr>
            </w:pPr>
            <w:r w:rsidRPr="005A64EF">
              <w:rPr>
                <w:sz w:val="22"/>
                <w:szCs w:val="22"/>
              </w:rPr>
              <w:t>Curriculum knowledge and understanding to support learning- CPD</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ED9F" w14:textId="77777777" w:rsidR="00877E0B" w:rsidRDefault="00877E0B" w:rsidP="00877E0B">
            <w:pPr>
              <w:pStyle w:val="TableRowCentered"/>
              <w:jc w:val="left"/>
              <w:rPr>
                <w:sz w:val="22"/>
                <w:szCs w:val="22"/>
              </w:rPr>
            </w:pPr>
            <w:r>
              <w:rPr>
                <w:sz w:val="22"/>
                <w:szCs w:val="22"/>
              </w:rPr>
              <w:t>8. Collaborative Learning Approach</w:t>
            </w:r>
          </w:p>
          <w:p w14:paraId="770CDB6E" w14:textId="77777777" w:rsidR="00877E0B" w:rsidRPr="00FD6670" w:rsidRDefault="00877E0B" w:rsidP="00877E0B">
            <w:pPr>
              <w:pStyle w:val="TableRowCentered"/>
              <w:jc w:val="left"/>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EFAA" w14:textId="77777777" w:rsidR="00877E0B" w:rsidRPr="00FD6670" w:rsidRDefault="00877E0B" w:rsidP="00877E0B">
            <w:pPr>
              <w:pStyle w:val="TableRowCentered"/>
              <w:ind w:left="0"/>
              <w:jc w:val="left"/>
              <w:rPr>
                <w:sz w:val="22"/>
                <w:szCs w:val="22"/>
              </w:rPr>
            </w:pPr>
            <w:r>
              <w:rPr>
                <w:sz w:val="22"/>
                <w:szCs w:val="22"/>
              </w:rPr>
              <w:t>1</w:t>
            </w:r>
          </w:p>
        </w:tc>
        <w:tc>
          <w:tcPr>
            <w:tcW w:w="986" w:type="dxa"/>
            <w:tcBorders>
              <w:top w:val="single" w:sz="4" w:space="0" w:color="000000"/>
              <w:left w:val="single" w:sz="4" w:space="0" w:color="000000"/>
              <w:bottom w:val="single" w:sz="4" w:space="0" w:color="000000"/>
              <w:right w:val="single" w:sz="4" w:space="0" w:color="000000"/>
            </w:tcBorders>
          </w:tcPr>
          <w:p w14:paraId="2CD92B65" w14:textId="7305654F" w:rsidR="00877E0B" w:rsidRDefault="007F4B91" w:rsidP="00877E0B">
            <w:pPr>
              <w:pStyle w:val="TableRowCentered"/>
              <w:ind w:left="0"/>
              <w:jc w:val="left"/>
              <w:rPr>
                <w:sz w:val="22"/>
                <w:szCs w:val="22"/>
              </w:rPr>
            </w:pPr>
            <w:r>
              <w:rPr>
                <w:sz w:val="22"/>
                <w:szCs w:val="22"/>
              </w:rPr>
              <w:t>£700</w:t>
            </w:r>
          </w:p>
        </w:tc>
      </w:tr>
      <w:tr w:rsidR="00877E0B" w:rsidRPr="00FD6670" w14:paraId="3BFA3839" w14:textId="77777777" w:rsidTr="00877E0B">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44902" w14:textId="77777777" w:rsidR="00877E0B" w:rsidRDefault="00877E0B" w:rsidP="007F4B91">
            <w:pPr>
              <w:pStyle w:val="TableRowCentered"/>
              <w:ind w:left="0"/>
              <w:jc w:val="right"/>
              <w:rPr>
                <w:sz w:val="22"/>
                <w:szCs w:val="22"/>
              </w:rPr>
            </w:pPr>
            <w:r w:rsidRPr="00FD6670">
              <w:rPr>
                <w:sz w:val="22"/>
                <w:szCs w:val="22"/>
              </w:rPr>
              <w:t>Total amount budgeted</w:t>
            </w:r>
          </w:p>
        </w:tc>
        <w:tc>
          <w:tcPr>
            <w:tcW w:w="986" w:type="dxa"/>
            <w:tcBorders>
              <w:top w:val="single" w:sz="4" w:space="0" w:color="000000"/>
              <w:left w:val="single" w:sz="4" w:space="0" w:color="000000"/>
              <w:bottom w:val="single" w:sz="4" w:space="0" w:color="000000"/>
              <w:right w:val="single" w:sz="4" w:space="0" w:color="000000"/>
            </w:tcBorders>
          </w:tcPr>
          <w:p w14:paraId="2BC19191" w14:textId="743C2585" w:rsidR="00877E0B" w:rsidRDefault="007F4B91" w:rsidP="00877E0B">
            <w:pPr>
              <w:pStyle w:val="TableRowCentered"/>
              <w:ind w:left="0"/>
              <w:jc w:val="left"/>
              <w:rPr>
                <w:sz w:val="22"/>
                <w:szCs w:val="22"/>
              </w:rPr>
            </w:pPr>
            <w:r>
              <w:rPr>
                <w:sz w:val="22"/>
                <w:szCs w:val="22"/>
              </w:rPr>
              <w:t>£1000</w:t>
            </w:r>
          </w:p>
        </w:tc>
      </w:tr>
    </w:tbl>
    <w:p w14:paraId="2A7D5522" w14:textId="094BC6AA" w:rsidR="00E66558" w:rsidRPr="00877E0B" w:rsidRDefault="009D71E8" w:rsidP="00877E0B">
      <w:pPr>
        <w:spacing w:after="480"/>
        <w:rPr>
          <w:rFonts w:ascii="Arial" w:hAnsi="Arial" w:cs="Arial"/>
          <w:sz w:val="22"/>
          <w:szCs w:val="22"/>
        </w:rPr>
      </w:pPr>
      <w:r w:rsidRPr="00375623">
        <w:rPr>
          <w:rFonts w:ascii="Arial" w:hAnsi="Arial" w:cs="Arial"/>
          <w:b/>
          <w:bCs/>
          <w:sz w:val="22"/>
          <w:szCs w:val="22"/>
        </w:rPr>
        <w:t>Teaching</w:t>
      </w:r>
      <w:r w:rsidRPr="00375623">
        <w:rPr>
          <w:rFonts w:ascii="Arial" w:hAnsi="Arial" w:cs="Arial"/>
          <w:sz w:val="22"/>
          <w:szCs w:val="22"/>
        </w:rPr>
        <w:t xml:space="preserve"> (for example, CPD, recruitment and retention)</w:t>
      </w:r>
    </w:p>
    <w:p w14:paraId="286826A9" w14:textId="6FBAF73D" w:rsidR="0090545A" w:rsidRDefault="0090545A" w:rsidP="0090545A">
      <w:pPr>
        <w:pStyle w:val="TableRowCentered"/>
        <w:jc w:val="left"/>
        <w:rPr>
          <w:sz w:val="22"/>
          <w:szCs w:val="22"/>
        </w:rPr>
      </w:pPr>
      <w:r>
        <w:rPr>
          <w:sz w:val="22"/>
          <w:szCs w:val="22"/>
        </w:rPr>
        <w:t xml:space="preserve">1. </w:t>
      </w:r>
      <w:r w:rsidRPr="008100E5">
        <w:rPr>
          <w:sz w:val="22"/>
          <w:szCs w:val="22"/>
        </w:rPr>
        <w:t>educationendowmentfoundation.org.uk/public/files/Diagnostic_Assessment_Tool.pdf</w:t>
      </w:r>
    </w:p>
    <w:p w14:paraId="0521C8DE" w14:textId="02ABFB9A" w:rsidR="0090545A" w:rsidRPr="00FD6670" w:rsidRDefault="0090545A" w:rsidP="0090545A">
      <w:pPr>
        <w:pStyle w:val="TableRowCentered"/>
        <w:jc w:val="left"/>
        <w:rPr>
          <w:sz w:val="22"/>
          <w:szCs w:val="22"/>
        </w:rPr>
      </w:pPr>
      <w:r>
        <w:rPr>
          <w:sz w:val="22"/>
          <w:szCs w:val="22"/>
        </w:rPr>
        <w:t xml:space="preserve">2. </w:t>
      </w:r>
      <w:r w:rsidRPr="0090545A">
        <w:rPr>
          <w:sz w:val="22"/>
          <w:szCs w:val="22"/>
        </w:rPr>
        <w:t>https://educationendowmentfoundation.org.uk/education-evidence/teaching-learning-toolkit/feedback</w:t>
      </w:r>
    </w:p>
    <w:p w14:paraId="72ABD458" w14:textId="5527C758" w:rsidR="0090545A" w:rsidRDefault="0090545A" w:rsidP="0090545A">
      <w:pPr>
        <w:pStyle w:val="TableRowCentered"/>
        <w:jc w:val="left"/>
        <w:rPr>
          <w:sz w:val="22"/>
          <w:szCs w:val="22"/>
        </w:rPr>
      </w:pPr>
      <w:r>
        <w:rPr>
          <w:sz w:val="22"/>
          <w:szCs w:val="22"/>
        </w:rPr>
        <w:t xml:space="preserve">3. </w:t>
      </w:r>
      <w:hyperlink r:id="rId9" w:history="1">
        <w:r w:rsidRPr="004770A7">
          <w:rPr>
            <w:rStyle w:val="Hyperlink"/>
            <w:sz w:val="22"/>
            <w:szCs w:val="22"/>
          </w:rPr>
          <w:t>https://educationendowmentfoundation.org.uk/education-evidence/teaching-learning-toolkit/mastery-learning</w:t>
        </w:r>
      </w:hyperlink>
    </w:p>
    <w:p w14:paraId="60142C70" w14:textId="2E2B9287" w:rsidR="0090545A" w:rsidRDefault="0090545A" w:rsidP="0090545A">
      <w:pPr>
        <w:pStyle w:val="TableRowCentered"/>
        <w:jc w:val="left"/>
        <w:rPr>
          <w:sz w:val="22"/>
          <w:szCs w:val="22"/>
        </w:rPr>
      </w:pPr>
      <w:r>
        <w:rPr>
          <w:sz w:val="22"/>
          <w:szCs w:val="22"/>
        </w:rPr>
        <w:t xml:space="preserve">4. </w:t>
      </w:r>
      <w:hyperlink r:id="rId10" w:history="1">
        <w:r w:rsidR="00785CEE" w:rsidRPr="004770A7">
          <w:rPr>
            <w:rStyle w:val="Hyperlink"/>
            <w:sz w:val="22"/>
            <w:szCs w:val="22"/>
          </w:rPr>
          <w:t>https://educationendowmentfoundation.org.uk/education-evidence/teaching-learning-toolkit/peer-tutoring</w:t>
        </w:r>
      </w:hyperlink>
    </w:p>
    <w:p w14:paraId="0C69DBF4" w14:textId="77777777" w:rsidR="00785CEE" w:rsidRDefault="00785CEE" w:rsidP="0090545A">
      <w:pPr>
        <w:pStyle w:val="TableRowCentered"/>
        <w:jc w:val="left"/>
        <w:rPr>
          <w:sz w:val="22"/>
          <w:szCs w:val="22"/>
        </w:rPr>
      </w:pPr>
      <w:r>
        <w:rPr>
          <w:sz w:val="22"/>
          <w:szCs w:val="22"/>
        </w:rPr>
        <w:t xml:space="preserve">5. </w:t>
      </w:r>
      <w:r>
        <w:rPr>
          <w:sz w:val="22"/>
          <w:szCs w:val="22"/>
        </w:rPr>
        <w:fldChar w:fldCharType="begin"/>
      </w:r>
      <w:r>
        <w:rPr>
          <w:sz w:val="22"/>
          <w:szCs w:val="22"/>
        </w:rPr>
        <w:instrText xml:space="preserve"> HYPERLINK "</w:instrText>
      </w:r>
      <w:r w:rsidRPr="00785CEE">
        <w:rPr>
          <w:sz w:val="22"/>
          <w:szCs w:val="22"/>
        </w:rPr>
        <w:instrText>https://educationendowmentfoundation.org.uk/education-evidence/teaching-learning-toolkit/phonics</w:instrText>
      </w:r>
      <w:r>
        <w:rPr>
          <w:sz w:val="22"/>
          <w:szCs w:val="22"/>
        </w:rPr>
        <w:instrText xml:space="preserve"> </w:instrText>
      </w:r>
    </w:p>
    <w:p w14:paraId="5427E253" w14:textId="77777777" w:rsidR="00785CEE" w:rsidRPr="004770A7" w:rsidRDefault="00785CEE" w:rsidP="0090545A">
      <w:pPr>
        <w:pStyle w:val="TableRowCentered"/>
        <w:jc w:val="left"/>
        <w:rPr>
          <w:rStyle w:val="Hyperlink"/>
          <w:sz w:val="22"/>
          <w:szCs w:val="22"/>
        </w:rPr>
      </w:pPr>
      <w:r>
        <w:rPr>
          <w:sz w:val="22"/>
          <w:szCs w:val="22"/>
        </w:rPr>
        <w:instrText xml:space="preserve">6" </w:instrText>
      </w:r>
      <w:r>
        <w:rPr>
          <w:sz w:val="22"/>
          <w:szCs w:val="22"/>
        </w:rPr>
        <w:fldChar w:fldCharType="separate"/>
      </w:r>
      <w:r w:rsidRPr="004770A7">
        <w:rPr>
          <w:rStyle w:val="Hyperlink"/>
          <w:sz w:val="22"/>
          <w:szCs w:val="22"/>
        </w:rPr>
        <w:t xml:space="preserve">https://educationendowmentfoundation.org.uk/education-evidence/teaching-learning-toolkit/phonics </w:t>
      </w:r>
    </w:p>
    <w:p w14:paraId="2B930820" w14:textId="272029E4" w:rsidR="00785CEE" w:rsidRDefault="00785CEE" w:rsidP="0090545A">
      <w:pPr>
        <w:pStyle w:val="TableRowCentered"/>
        <w:jc w:val="left"/>
        <w:rPr>
          <w:sz w:val="22"/>
          <w:szCs w:val="22"/>
        </w:rPr>
      </w:pPr>
      <w:r w:rsidRPr="00785CEE">
        <w:rPr>
          <w:rStyle w:val="Hyperlink"/>
          <w:color w:val="auto"/>
          <w:sz w:val="22"/>
          <w:szCs w:val="22"/>
          <w:u w:val="none"/>
        </w:rPr>
        <w:t>6</w:t>
      </w:r>
      <w:r>
        <w:rPr>
          <w:sz w:val="22"/>
          <w:szCs w:val="22"/>
        </w:rPr>
        <w:fldChar w:fldCharType="end"/>
      </w:r>
      <w:r>
        <w:rPr>
          <w:sz w:val="22"/>
          <w:szCs w:val="22"/>
        </w:rPr>
        <w:t xml:space="preserve">. </w:t>
      </w:r>
      <w:hyperlink r:id="rId11" w:history="1">
        <w:r w:rsidRPr="004770A7">
          <w:rPr>
            <w:rStyle w:val="Hyperlink"/>
            <w:sz w:val="22"/>
            <w:szCs w:val="22"/>
          </w:rPr>
          <w:t>https://educationendowmentfoundation.org.uk/education-evidence/evidence-reviews/early-years-and-key-stage-1-mathematics-teaching</w:t>
        </w:r>
      </w:hyperlink>
    </w:p>
    <w:p w14:paraId="6F496587" w14:textId="6CD68C37" w:rsidR="00785CEE" w:rsidRDefault="00785CEE" w:rsidP="0090545A">
      <w:pPr>
        <w:pStyle w:val="TableRowCentered"/>
        <w:jc w:val="left"/>
        <w:rPr>
          <w:sz w:val="22"/>
          <w:szCs w:val="22"/>
        </w:rPr>
      </w:pPr>
      <w:r>
        <w:rPr>
          <w:sz w:val="22"/>
          <w:szCs w:val="22"/>
        </w:rPr>
        <w:t xml:space="preserve">7. </w:t>
      </w:r>
      <w:hyperlink r:id="rId12" w:history="1">
        <w:r w:rsidRPr="004770A7">
          <w:rPr>
            <w:rStyle w:val="Hyperlink"/>
            <w:sz w:val="22"/>
            <w:szCs w:val="22"/>
          </w:rPr>
          <w:t>https://educationendowmentfoundation.org.uk/education-evidence/evidence-reviews/mathematics-in-key-stages-2-and-3</w:t>
        </w:r>
      </w:hyperlink>
      <w:r>
        <w:rPr>
          <w:sz w:val="22"/>
          <w:szCs w:val="22"/>
        </w:rPr>
        <w:t xml:space="preserve"> </w:t>
      </w:r>
    </w:p>
    <w:p w14:paraId="7791B629" w14:textId="71C035A1" w:rsidR="0090545A" w:rsidRDefault="00375623" w:rsidP="0090545A">
      <w:pPr>
        <w:pStyle w:val="TableRowCentered"/>
        <w:jc w:val="left"/>
        <w:rPr>
          <w:sz w:val="22"/>
          <w:szCs w:val="22"/>
        </w:rPr>
      </w:pPr>
      <w:r>
        <w:rPr>
          <w:sz w:val="22"/>
          <w:szCs w:val="22"/>
        </w:rPr>
        <w:t>8</w:t>
      </w:r>
      <w:r w:rsidR="0090545A">
        <w:rPr>
          <w:sz w:val="22"/>
          <w:szCs w:val="22"/>
        </w:rPr>
        <w:t xml:space="preserve">. </w:t>
      </w:r>
      <w:hyperlink r:id="rId13" w:history="1">
        <w:r w:rsidR="0090545A" w:rsidRPr="004770A7">
          <w:rPr>
            <w:rStyle w:val="Hyperlink"/>
            <w:sz w:val="22"/>
            <w:szCs w:val="22"/>
          </w:rPr>
          <w:t>https://educationendowmentfoundation.org.uk/education-evidence/teaching-learning-toolkit/collaborative-learning-approaches</w:t>
        </w:r>
      </w:hyperlink>
    </w:p>
    <w:p w14:paraId="3C23D869" w14:textId="77777777" w:rsidR="00375623" w:rsidRDefault="00375623">
      <w:pPr>
        <w:rPr>
          <w:b/>
          <w:bCs/>
          <w:sz w:val="22"/>
          <w:szCs w:val="22"/>
        </w:rPr>
      </w:pPr>
    </w:p>
    <w:p w14:paraId="2A7D5524" w14:textId="75D65FBD" w:rsidR="00E66558" w:rsidRPr="00877E0B" w:rsidRDefault="009D71E8">
      <w:pPr>
        <w:rPr>
          <w:rFonts w:ascii="Arial" w:hAnsi="Arial" w:cs="Arial"/>
          <w:b/>
          <w:bCs/>
          <w:sz w:val="22"/>
          <w:szCs w:val="22"/>
        </w:rPr>
      </w:pPr>
      <w:r w:rsidRPr="00877E0B">
        <w:rPr>
          <w:rFonts w:ascii="Arial" w:hAnsi="Arial" w:cs="Arial"/>
          <w:b/>
          <w:bCs/>
          <w:sz w:val="22"/>
          <w:szCs w:val="22"/>
        </w:rPr>
        <w:t xml:space="preserve">Targeted academic support (for example, </w:t>
      </w:r>
      <w:r w:rsidR="00D33FE5" w:rsidRPr="00877E0B">
        <w:rPr>
          <w:rFonts w:ascii="Arial" w:hAnsi="Arial" w:cs="Arial"/>
          <w:b/>
          <w:bCs/>
          <w:sz w:val="22"/>
          <w:szCs w:val="22"/>
        </w:rPr>
        <w:t xml:space="preserve">tutoring, one-to-one support </w:t>
      </w:r>
      <w:r w:rsidRPr="00877E0B">
        <w:rPr>
          <w:rFonts w:ascii="Arial" w:hAnsi="Arial" w:cs="Arial"/>
          <w:b/>
          <w:bCs/>
          <w:sz w:val="22"/>
          <w:szCs w:val="22"/>
        </w:rPr>
        <w:t>structured interve</w:t>
      </w:r>
      <w:r w:rsidRPr="00877E0B">
        <w:rPr>
          <w:rFonts w:ascii="Arial" w:hAnsi="Arial" w:cs="Arial"/>
          <w:b/>
          <w:bCs/>
          <w:sz w:val="22"/>
          <w:szCs w:val="22"/>
        </w:rPr>
        <w:t>n</w:t>
      </w:r>
      <w:r w:rsidRPr="00877E0B">
        <w:rPr>
          <w:rFonts w:ascii="Arial" w:hAnsi="Arial" w:cs="Arial"/>
          <w:b/>
          <w:bCs/>
          <w:sz w:val="22"/>
          <w:szCs w:val="22"/>
        </w:rPr>
        <w:t xml:space="preserve">tions) </w:t>
      </w:r>
    </w:p>
    <w:tbl>
      <w:tblPr>
        <w:tblW w:w="5000" w:type="pct"/>
        <w:tblCellMar>
          <w:left w:w="10" w:type="dxa"/>
          <w:right w:w="10" w:type="dxa"/>
        </w:tblCellMar>
        <w:tblLook w:val="04A0" w:firstRow="1" w:lastRow="0" w:firstColumn="1" w:lastColumn="0" w:noHBand="0" w:noVBand="1"/>
      </w:tblPr>
      <w:tblGrid>
        <w:gridCol w:w="3012"/>
        <w:gridCol w:w="3889"/>
        <w:gridCol w:w="1450"/>
        <w:gridCol w:w="1263"/>
      </w:tblGrid>
      <w:tr w:rsidR="000359C9" w:rsidRPr="00FD6670" w14:paraId="2A7D5528" w14:textId="5DA0F6D2" w:rsidTr="00877E0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0359C9" w:rsidRPr="00375623" w:rsidRDefault="000359C9">
            <w:pPr>
              <w:pStyle w:val="TableHeader"/>
              <w:jc w:val="left"/>
              <w:rPr>
                <w:sz w:val="20"/>
                <w:szCs w:val="20"/>
              </w:rPr>
            </w:pPr>
            <w:r w:rsidRPr="00375623">
              <w:rPr>
                <w:sz w:val="20"/>
                <w:szCs w:val="20"/>
              </w:rPr>
              <w:t>Activity</w:t>
            </w:r>
          </w:p>
        </w:tc>
        <w:tc>
          <w:tcPr>
            <w:tcW w:w="38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0359C9" w:rsidRPr="00375623" w:rsidRDefault="000359C9">
            <w:pPr>
              <w:pStyle w:val="TableHeader"/>
              <w:jc w:val="left"/>
              <w:rPr>
                <w:sz w:val="20"/>
                <w:szCs w:val="20"/>
              </w:rPr>
            </w:pPr>
            <w:r w:rsidRPr="00375623">
              <w:rPr>
                <w:sz w:val="20"/>
                <w:szCs w:val="20"/>
              </w:rPr>
              <w:t>Evidence that supports this approach</w:t>
            </w:r>
          </w:p>
        </w:tc>
        <w:tc>
          <w:tcPr>
            <w:tcW w:w="14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0359C9" w:rsidRPr="00375623" w:rsidRDefault="000359C9">
            <w:pPr>
              <w:pStyle w:val="TableHeader"/>
              <w:jc w:val="left"/>
              <w:rPr>
                <w:sz w:val="20"/>
                <w:szCs w:val="20"/>
              </w:rPr>
            </w:pPr>
            <w:r w:rsidRPr="00375623">
              <w:rPr>
                <w:sz w:val="20"/>
                <w:szCs w:val="20"/>
              </w:rPr>
              <w:t>Challenge number(s) addressed</w:t>
            </w:r>
          </w:p>
        </w:tc>
        <w:tc>
          <w:tcPr>
            <w:tcW w:w="1246" w:type="dxa"/>
            <w:tcBorders>
              <w:top w:val="single" w:sz="4" w:space="0" w:color="000000"/>
              <w:left w:val="single" w:sz="4" w:space="0" w:color="000000"/>
              <w:bottom w:val="single" w:sz="4" w:space="0" w:color="000000"/>
              <w:right w:val="single" w:sz="4" w:space="0" w:color="000000"/>
            </w:tcBorders>
            <w:shd w:val="clear" w:color="auto" w:fill="D8E2E9"/>
          </w:tcPr>
          <w:p w14:paraId="0329C8B5" w14:textId="2D216A5D" w:rsidR="000359C9" w:rsidRPr="00375623" w:rsidRDefault="005A64EF">
            <w:pPr>
              <w:pStyle w:val="TableHeader"/>
              <w:jc w:val="left"/>
              <w:rPr>
                <w:sz w:val="20"/>
                <w:szCs w:val="20"/>
              </w:rPr>
            </w:pPr>
            <w:r w:rsidRPr="00375623">
              <w:rPr>
                <w:sz w:val="20"/>
                <w:szCs w:val="20"/>
              </w:rPr>
              <w:t>Cost</w:t>
            </w:r>
          </w:p>
        </w:tc>
      </w:tr>
      <w:tr w:rsidR="000359C9" w:rsidRPr="00FD6670" w14:paraId="2A7D552C" w14:textId="7505893D" w:rsidTr="00877E0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C5BC" w14:textId="77777777" w:rsidR="000359C9" w:rsidRPr="00FD6670" w:rsidRDefault="000359C9">
            <w:pPr>
              <w:pStyle w:val="TableRow"/>
              <w:rPr>
                <w:sz w:val="22"/>
                <w:szCs w:val="22"/>
              </w:rPr>
            </w:pPr>
            <w:r w:rsidRPr="00FD6670">
              <w:rPr>
                <w:sz w:val="22"/>
                <w:szCs w:val="22"/>
              </w:rPr>
              <w:t>Tutoring</w:t>
            </w:r>
          </w:p>
          <w:p w14:paraId="2A7D5529" w14:textId="2492F072" w:rsidR="000359C9" w:rsidRPr="00FD6670" w:rsidRDefault="000359C9">
            <w:pPr>
              <w:pStyle w:val="TableRow"/>
              <w:rPr>
                <w:sz w:val="22"/>
                <w:szCs w:val="22"/>
              </w:rPr>
            </w:pPr>
            <w:r w:rsidRPr="00FD6670">
              <w:rPr>
                <w:sz w:val="22"/>
                <w:szCs w:val="22"/>
              </w:rPr>
              <w:t>4 x18 hours for 1 ½ terms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1E8AFCA" w:rsidR="000359C9" w:rsidRPr="00FD6670" w:rsidRDefault="00375623">
            <w:pPr>
              <w:pStyle w:val="TableRowCentered"/>
              <w:jc w:val="left"/>
              <w:rPr>
                <w:sz w:val="22"/>
                <w:szCs w:val="22"/>
              </w:rPr>
            </w:pPr>
            <w:r>
              <w:rPr>
                <w:sz w:val="22"/>
                <w:szCs w:val="22"/>
              </w:rPr>
              <w:t>1.</w:t>
            </w:r>
            <w:r w:rsidR="00785CEE">
              <w:rPr>
                <w:sz w:val="22"/>
                <w:szCs w:val="22"/>
              </w:rPr>
              <w:t>Small group tutoring</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40C2FA" w:rsidR="000359C9" w:rsidRPr="00FD6670" w:rsidRDefault="000359C9">
            <w:pPr>
              <w:pStyle w:val="TableRowCentered"/>
              <w:jc w:val="left"/>
              <w:rPr>
                <w:sz w:val="22"/>
                <w:szCs w:val="22"/>
              </w:rPr>
            </w:pPr>
            <w:r w:rsidRPr="00FD6670">
              <w:rPr>
                <w:sz w:val="22"/>
                <w:szCs w:val="22"/>
              </w:rPr>
              <w:t>1</w:t>
            </w:r>
          </w:p>
        </w:tc>
        <w:tc>
          <w:tcPr>
            <w:tcW w:w="1246" w:type="dxa"/>
            <w:tcBorders>
              <w:top w:val="single" w:sz="4" w:space="0" w:color="000000"/>
              <w:left w:val="single" w:sz="4" w:space="0" w:color="000000"/>
              <w:bottom w:val="single" w:sz="4" w:space="0" w:color="000000"/>
              <w:right w:val="single" w:sz="4" w:space="0" w:color="000000"/>
            </w:tcBorders>
          </w:tcPr>
          <w:p w14:paraId="0B82EE64" w14:textId="77777777" w:rsidR="000359C9" w:rsidRPr="00FD6670" w:rsidRDefault="000359C9">
            <w:pPr>
              <w:pStyle w:val="TableRowCentered"/>
              <w:jc w:val="left"/>
              <w:rPr>
                <w:sz w:val="22"/>
                <w:szCs w:val="22"/>
              </w:rPr>
            </w:pPr>
            <w:r w:rsidRPr="00FD6670">
              <w:rPr>
                <w:sz w:val="22"/>
                <w:szCs w:val="22"/>
              </w:rPr>
              <w:t>£810 (Gov)</w:t>
            </w:r>
          </w:p>
          <w:p w14:paraId="706EDFEC" w14:textId="0BCEBBB2" w:rsidR="000359C9" w:rsidRPr="00FD6670" w:rsidRDefault="000359C9">
            <w:pPr>
              <w:pStyle w:val="TableRowCentered"/>
              <w:jc w:val="left"/>
              <w:rPr>
                <w:sz w:val="22"/>
                <w:szCs w:val="22"/>
              </w:rPr>
            </w:pPr>
            <w:r w:rsidRPr="00FD6670">
              <w:rPr>
                <w:sz w:val="22"/>
                <w:szCs w:val="22"/>
              </w:rPr>
              <w:t>£714 (PP funding)</w:t>
            </w:r>
          </w:p>
        </w:tc>
      </w:tr>
      <w:tr w:rsidR="000E3176" w:rsidRPr="00FD6670" w14:paraId="2A7D5530" w14:textId="68914DC1" w:rsidTr="0029162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319" w14:textId="77777777" w:rsidR="000E3176" w:rsidRPr="00FD6670" w:rsidRDefault="000E3176">
            <w:pPr>
              <w:pStyle w:val="TableRow"/>
              <w:rPr>
                <w:sz w:val="22"/>
                <w:szCs w:val="22"/>
              </w:rPr>
            </w:pPr>
            <w:r w:rsidRPr="00FD6670">
              <w:rPr>
                <w:sz w:val="22"/>
                <w:szCs w:val="22"/>
              </w:rPr>
              <w:t>1:1 support</w:t>
            </w:r>
          </w:p>
          <w:p w14:paraId="2A7D552D" w14:textId="33242F74" w:rsidR="000E3176" w:rsidRPr="00FD6670" w:rsidRDefault="000E3176">
            <w:pPr>
              <w:pStyle w:val="TableRow"/>
              <w:rPr>
                <w:sz w:val="22"/>
                <w:szCs w:val="22"/>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DCDC" w14:textId="1F4E0B65" w:rsidR="000E3176" w:rsidRDefault="000E3176">
            <w:pPr>
              <w:pStyle w:val="TableRowCentered"/>
              <w:jc w:val="left"/>
              <w:rPr>
                <w:sz w:val="22"/>
                <w:szCs w:val="22"/>
              </w:rPr>
            </w:pPr>
            <w:r>
              <w:rPr>
                <w:sz w:val="22"/>
                <w:szCs w:val="22"/>
              </w:rPr>
              <w:t>2. Metacognition and self-regulation</w:t>
            </w:r>
          </w:p>
          <w:p w14:paraId="77E9436D" w14:textId="5B77D5B3" w:rsidR="000E3176" w:rsidRDefault="000E3176">
            <w:pPr>
              <w:pStyle w:val="TableRowCentered"/>
              <w:jc w:val="left"/>
              <w:rPr>
                <w:sz w:val="22"/>
                <w:szCs w:val="22"/>
              </w:rPr>
            </w:pPr>
            <w:r>
              <w:rPr>
                <w:sz w:val="22"/>
                <w:szCs w:val="22"/>
              </w:rPr>
              <w:t>3. 1:1 tuition</w:t>
            </w:r>
          </w:p>
          <w:p w14:paraId="2A7D552E" w14:textId="299B2263" w:rsidR="000E3176" w:rsidRPr="00FD6670" w:rsidRDefault="000E3176">
            <w:pPr>
              <w:pStyle w:val="TableRowCentered"/>
              <w:jc w:val="left"/>
              <w:rPr>
                <w:sz w:val="22"/>
                <w:szCs w:val="22"/>
              </w:rPr>
            </w:pPr>
            <w:r>
              <w:rPr>
                <w:sz w:val="22"/>
                <w:szCs w:val="22"/>
              </w:rPr>
              <w:t>4. TA interventions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5033FC8" w:rsidR="000E3176" w:rsidRPr="00FD6670" w:rsidRDefault="000E3176">
            <w:pPr>
              <w:pStyle w:val="TableRowCentered"/>
              <w:jc w:val="left"/>
              <w:rPr>
                <w:sz w:val="22"/>
                <w:szCs w:val="22"/>
              </w:rPr>
            </w:pPr>
            <w:r w:rsidRPr="00FD6670">
              <w:rPr>
                <w:sz w:val="22"/>
                <w:szCs w:val="22"/>
              </w:rPr>
              <w:t>1</w:t>
            </w:r>
          </w:p>
        </w:tc>
        <w:tc>
          <w:tcPr>
            <w:tcW w:w="1246" w:type="dxa"/>
            <w:vMerge w:val="restart"/>
            <w:tcBorders>
              <w:top w:val="single" w:sz="4" w:space="0" w:color="000000"/>
              <w:left w:val="single" w:sz="4" w:space="0" w:color="000000"/>
              <w:right w:val="single" w:sz="4" w:space="0" w:color="000000"/>
            </w:tcBorders>
          </w:tcPr>
          <w:p w14:paraId="2960CA0B" w14:textId="663D83E8" w:rsidR="000E3176" w:rsidRPr="00FD6670" w:rsidRDefault="007F4B91">
            <w:pPr>
              <w:pStyle w:val="TableRowCentered"/>
              <w:jc w:val="left"/>
              <w:rPr>
                <w:sz w:val="22"/>
                <w:szCs w:val="22"/>
              </w:rPr>
            </w:pPr>
            <w:r>
              <w:rPr>
                <w:sz w:val="22"/>
                <w:szCs w:val="22"/>
              </w:rPr>
              <w:t>£6705</w:t>
            </w:r>
          </w:p>
        </w:tc>
      </w:tr>
      <w:tr w:rsidR="000E3176" w:rsidRPr="00FD6670" w14:paraId="1021EA07" w14:textId="0133D52D" w:rsidTr="0029162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DF1D" w14:textId="77777777" w:rsidR="000E3176" w:rsidRPr="00FD6670" w:rsidRDefault="000E3176" w:rsidP="0014615F">
            <w:pPr>
              <w:pStyle w:val="TableRow"/>
              <w:ind w:left="0"/>
              <w:rPr>
                <w:sz w:val="22"/>
                <w:szCs w:val="22"/>
              </w:rPr>
            </w:pPr>
            <w:r w:rsidRPr="00FD6670">
              <w:rPr>
                <w:sz w:val="22"/>
                <w:szCs w:val="22"/>
              </w:rPr>
              <w:t>Interventions</w:t>
            </w:r>
          </w:p>
          <w:p w14:paraId="48FEEDDA" w14:textId="3524C228" w:rsidR="000E3176" w:rsidRPr="00FD6670" w:rsidRDefault="000E3176" w:rsidP="0014615F">
            <w:pPr>
              <w:pStyle w:val="TableRow"/>
              <w:ind w:left="0"/>
              <w:rPr>
                <w:sz w:val="22"/>
                <w:szCs w:val="22"/>
              </w:rPr>
            </w:pPr>
            <w:r w:rsidRPr="00FD6670">
              <w:rPr>
                <w:sz w:val="22"/>
                <w:szCs w:val="22"/>
              </w:rPr>
              <w:t>PP children in yr 1,2,3,4,5</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E37C" w14:textId="36A62FC4" w:rsidR="000E3176" w:rsidRDefault="000E3176">
            <w:pPr>
              <w:pStyle w:val="TableRowCentered"/>
              <w:jc w:val="left"/>
              <w:rPr>
                <w:sz w:val="22"/>
                <w:szCs w:val="22"/>
              </w:rPr>
            </w:pPr>
            <w:r>
              <w:rPr>
                <w:sz w:val="22"/>
                <w:szCs w:val="22"/>
              </w:rPr>
              <w:t>2. Metacognition and self-regulation</w:t>
            </w:r>
          </w:p>
          <w:p w14:paraId="0D22D3BF" w14:textId="56AC9A3E" w:rsidR="000E3176" w:rsidRDefault="000E3176">
            <w:pPr>
              <w:pStyle w:val="TableRowCentered"/>
              <w:jc w:val="left"/>
              <w:rPr>
                <w:sz w:val="22"/>
                <w:szCs w:val="22"/>
              </w:rPr>
            </w:pPr>
            <w:r>
              <w:rPr>
                <w:sz w:val="22"/>
                <w:szCs w:val="22"/>
              </w:rPr>
              <w:t>1. Small group tutoring</w:t>
            </w:r>
          </w:p>
          <w:p w14:paraId="76F7968A" w14:textId="7656A4CB" w:rsidR="000E3176" w:rsidRPr="00FD6670" w:rsidRDefault="000E3176">
            <w:pPr>
              <w:pStyle w:val="TableRowCentered"/>
              <w:jc w:val="left"/>
              <w:rPr>
                <w:sz w:val="22"/>
                <w:szCs w:val="22"/>
              </w:rPr>
            </w:pPr>
            <w:r>
              <w:rPr>
                <w:sz w:val="22"/>
                <w:szCs w:val="22"/>
              </w:rPr>
              <w:t>4. TA interventions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1DE1" w14:textId="38B2A443" w:rsidR="000E3176" w:rsidRPr="00FD6670" w:rsidRDefault="000E3176">
            <w:pPr>
              <w:pStyle w:val="TableRowCentered"/>
              <w:jc w:val="left"/>
              <w:rPr>
                <w:sz w:val="22"/>
                <w:szCs w:val="22"/>
              </w:rPr>
            </w:pPr>
            <w:r w:rsidRPr="00FD6670">
              <w:rPr>
                <w:sz w:val="22"/>
                <w:szCs w:val="22"/>
              </w:rPr>
              <w:t>1</w:t>
            </w:r>
          </w:p>
        </w:tc>
        <w:tc>
          <w:tcPr>
            <w:tcW w:w="1246" w:type="dxa"/>
            <w:vMerge/>
            <w:tcBorders>
              <w:left w:val="single" w:sz="4" w:space="0" w:color="000000"/>
              <w:bottom w:val="single" w:sz="4" w:space="0" w:color="000000"/>
              <w:right w:val="single" w:sz="4" w:space="0" w:color="000000"/>
            </w:tcBorders>
          </w:tcPr>
          <w:p w14:paraId="3C85D645" w14:textId="77777777" w:rsidR="000E3176" w:rsidRPr="00FD6670" w:rsidRDefault="000E3176">
            <w:pPr>
              <w:pStyle w:val="TableRowCentered"/>
              <w:jc w:val="left"/>
              <w:rPr>
                <w:sz w:val="22"/>
                <w:szCs w:val="22"/>
              </w:rPr>
            </w:pPr>
          </w:p>
        </w:tc>
      </w:tr>
      <w:tr w:rsidR="000359C9" w:rsidRPr="00FD6670" w14:paraId="01CCEBF6" w14:textId="77777777" w:rsidTr="0090545A">
        <w:tc>
          <w:tcPr>
            <w:tcW w:w="8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E162F" w14:textId="2EF91E41" w:rsidR="000359C9" w:rsidRPr="00FD6670" w:rsidRDefault="000359C9" w:rsidP="007F4B91">
            <w:pPr>
              <w:pStyle w:val="TableRowCentered"/>
              <w:jc w:val="right"/>
              <w:rPr>
                <w:sz w:val="22"/>
                <w:szCs w:val="22"/>
              </w:rPr>
            </w:pPr>
            <w:r w:rsidRPr="00FD6670">
              <w:rPr>
                <w:sz w:val="22"/>
                <w:szCs w:val="22"/>
              </w:rPr>
              <w:t>Total amount budgeted</w:t>
            </w:r>
          </w:p>
        </w:tc>
        <w:tc>
          <w:tcPr>
            <w:tcW w:w="1246" w:type="dxa"/>
            <w:tcBorders>
              <w:top w:val="single" w:sz="4" w:space="0" w:color="000000"/>
              <w:left w:val="single" w:sz="4" w:space="0" w:color="000000"/>
              <w:bottom w:val="single" w:sz="4" w:space="0" w:color="000000"/>
              <w:right w:val="single" w:sz="4" w:space="0" w:color="000000"/>
            </w:tcBorders>
          </w:tcPr>
          <w:p w14:paraId="5E15B4FB" w14:textId="41751314" w:rsidR="000359C9" w:rsidRPr="00FD6670" w:rsidRDefault="007F4B91">
            <w:pPr>
              <w:pStyle w:val="TableRowCentered"/>
              <w:jc w:val="left"/>
              <w:rPr>
                <w:sz w:val="22"/>
                <w:szCs w:val="22"/>
              </w:rPr>
            </w:pPr>
            <w:r>
              <w:rPr>
                <w:sz w:val="22"/>
                <w:szCs w:val="22"/>
              </w:rPr>
              <w:t>£8229</w:t>
            </w:r>
          </w:p>
        </w:tc>
      </w:tr>
    </w:tbl>
    <w:p w14:paraId="480BCAF7" w14:textId="26BDF731" w:rsidR="00785CEE" w:rsidRPr="00375623" w:rsidRDefault="00877E0B">
      <w:pPr>
        <w:rPr>
          <w:rFonts w:ascii="Arial" w:hAnsi="Arial" w:cs="Arial"/>
          <w:b/>
          <w:sz w:val="22"/>
          <w:szCs w:val="22"/>
        </w:rPr>
      </w:pPr>
      <w:r>
        <w:rPr>
          <w:rFonts w:ascii="Arial" w:hAnsi="Arial" w:cs="Arial"/>
          <w:b/>
          <w:sz w:val="22"/>
          <w:szCs w:val="22"/>
        </w:rPr>
        <w:t>9</w:t>
      </w:r>
      <w:r w:rsidR="00375623" w:rsidRPr="00375623">
        <w:rPr>
          <w:rFonts w:ascii="Arial" w:hAnsi="Arial" w:cs="Arial"/>
          <w:b/>
          <w:sz w:val="22"/>
          <w:szCs w:val="22"/>
        </w:rPr>
        <w:t xml:space="preserve">. </w:t>
      </w:r>
      <w:r w:rsidR="00785CEE" w:rsidRPr="00375623">
        <w:rPr>
          <w:rFonts w:ascii="Arial" w:hAnsi="Arial" w:cs="Arial"/>
          <w:b/>
          <w:sz w:val="22"/>
          <w:szCs w:val="22"/>
        </w:rPr>
        <w:t>https://educationendowmentfoundation.org.uk/education-evidence/teaching-learning-toolkit/small-group-tuition</w:t>
      </w:r>
    </w:p>
    <w:p w14:paraId="2A7D5531" w14:textId="49CE3CD8" w:rsidR="00E66558" w:rsidRPr="00375623" w:rsidRDefault="00877E0B">
      <w:pPr>
        <w:rPr>
          <w:rFonts w:ascii="Arial" w:hAnsi="Arial" w:cs="Arial"/>
          <w:b/>
          <w:color w:val="104F75"/>
          <w:sz w:val="22"/>
          <w:szCs w:val="22"/>
        </w:rPr>
      </w:pPr>
      <w:r>
        <w:rPr>
          <w:rFonts w:ascii="Arial" w:hAnsi="Arial" w:cs="Arial"/>
          <w:b/>
          <w:color w:val="104F75"/>
          <w:sz w:val="22"/>
          <w:szCs w:val="22"/>
        </w:rPr>
        <w:t>10</w:t>
      </w:r>
      <w:r w:rsidR="00375623">
        <w:rPr>
          <w:rFonts w:ascii="Arial" w:hAnsi="Arial" w:cs="Arial"/>
          <w:b/>
          <w:color w:val="104F75"/>
          <w:sz w:val="22"/>
          <w:szCs w:val="22"/>
        </w:rPr>
        <w:t xml:space="preserve">. </w:t>
      </w:r>
      <w:hyperlink r:id="rId14" w:history="1">
        <w:r w:rsidR="00375623" w:rsidRPr="004770A7">
          <w:rPr>
            <w:rStyle w:val="Hyperlink"/>
            <w:rFonts w:cs="Arial"/>
            <w:b/>
            <w:sz w:val="22"/>
            <w:szCs w:val="22"/>
          </w:rPr>
          <w:t>https://educationendowmentfoundation.org.uk/education-evidence/teaching-learning-toolkit/metacognition-and-self-regulation</w:t>
        </w:r>
      </w:hyperlink>
    </w:p>
    <w:p w14:paraId="679596FF" w14:textId="089750F6" w:rsidR="00785CEE" w:rsidRPr="00375623" w:rsidRDefault="00877E0B">
      <w:pPr>
        <w:rPr>
          <w:rFonts w:ascii="Arial" w:hAnsi="Arial" w:cs="Arial"/>
          <w:b/>
          <w:color w:val="104F75"/>
          <w:sz w:val="22"/>
          <w:szCs w:val="22"/>
        </w:rPr>
      </w:pPr>
      <w:r>
        <w:rPr>
          <w:rFonts w:ascii="Arial" w:hAnsi="Arial" w:cs="Arial"/>
          <w:b/>
          <w:color w:val="104F75"/>
          <w:sz w:val="22"/>
          <w:szCs w:val="22"/>
        </w:rPr>
        <w:t>10</w:t>
      </w:r>
      <w:r w:rsidR="00375623">
        <w:rPr>
          <w:rFonts w:ascii="Arial" w:hAnsi="Arial" w:cs="Arial"/>
          <w:b/>
          <w:color w:val="104F75"/>
          <w:sz w:val="22"/>
          <w:szCs w:val="22"/>
        </w:rPr>
        <w:t>.</w:t>
      </w:r>
      <w:r w:rsidR="00785CEE" w:rsidRPr="00375623">
        <w:rPr>
          <w:rFonts w:ascii="Arial" w:hAnsi="Arial" w:cs="Arial"/>
          <w:b/>
          <w:color w:val="104F75"/>
          <w:sz w:val="22"/>
          <w:szCs w:val="22"/>
        </w:rPr>
        <w:t>https://educationendowmentfoundation.org.uk/education-evidence/evidence-reviews/metacognition-and-self-regulation</w:t>
      </w:r>
    </w:p>
    <w:p w14:paraId="21D23264" w14:textId="0B34ECAB" w:rsidR="0090545A" w:rsidRPr="00375623" w:rsidRDefault="00877E0B">
      <w:pPr>
        <w:rPr>
          <w:rFonts w:ascii="Arial" w:hAnsi="Arial" w:cs="Arial"/>
          <w:b/>
          <w:color w:val="104F75"/>
          <w:sz w:val="22"/>
          <w:szCs w:val="22"/>
        </w:rPr>
      </w:pPr>
      <w:r>
        <w:rPr>
          <w:rFonts w:ascii="Arial" w:hAnsi="Arial" w:cs="Arial"/>
          <w:b/>
          <w:color w:val="104F75"/>
          <w:sz w:val="22"/>
          <w:szCs w:val="22"/>
        </w:rPr>
        <w:t>11</w:t>
      </w:r>
      <w:r w:rsidR="00375623">
        <w:rPr>
          <w:rFonts w:ascii="Arial" w:hAnsi="Arial" w:cs="Arial"/>
          <w:b/>
          <w:color w:val="104F75"/>
          <w:sz w:val="22"/>
          <w:szCs w:val="22"/>
        </w:rPr>
        <w:t>.</w:t>
      </w:r>
      <w:hyperlink r:id="rId15" w:history="1">
        <w:r w:rsidR="00375623" w:rsidRPr="004770A7">
          <w:rPr>
            <w:rStyle w:val="Hyperlink"/>
            <w:rFonts w:cs="Arial"/>
            <w:b/>
            <w:sz w:val="22"/>
            <w:szCs w:val="22"/>
          </w:rPr>
          <w:t>https://educationendowmentfoundation.org.uk/education-evidence/teaching-learning-toolkit/one-to-one-tuition</w:t>
        </w:r>
      </w:hyperlink>
    </w:p>
    <w:p w14:paraId="3417C571" w14:textId="3FC094C9" w:rsidR="00785CEE" w:rsidRPr="00375623" w:rsidRDefault="00877E0B">
      <w:pPr>
        <w:rPr>
          <w:rFonts w:ascii="Arial" w:hAnsi="Arial" w:cs="Arial"/>
          <w:b/>
          <w:color w:val="104F75"/>
          <w:sz w:val="22"/>
          <w:szCs w:val="22"/>
        </w:rPr>
      </w:pPr>
      <w:r>
        <w:rPr>
          <w:rFonts w:ascii="Arial" w:hAnsi="Arial" w:cs="Arial"/>
          <w:b/>
          <w:color w:val="104F75"/>
          <w:sz w:val="22"/>
          <w:szCs w:val="22"/>
        </w:rPr>
        <w:t>12</w:t>
      </w:r>
      <w:r w:rsidR="00375623">
        <w:rPr>
          <w:rFonts w:ascii="Arial" w:hAnsi="Arial" w:cs="Arial"/>
          <w:b/>
          <w:color w:val="104F75"/>
          <w:sz w:val="22"/>
          <w:szCs w:val="22"/>
        </w:rPr>
        <w:t>.</w:t>
      </w:r>
      <w:r w:rsidR="00785CEE" w:rsidRPr="00375623">
        <w:rPr>
          <w:rFonts w:ascii="Arial" w:hAnsi="Arial" w:cs="Arial"/>
          <w:b/>
          <w:color w:val="104F75"/>
          <w:sz w:val="22"/>
          <w:szCs w:val="22"/>
        </w:rPr>
        <w:t>https://educationendowmentfoundation.org.uk/education-evidence/teaching-learning-toolkit/teaching-assistant-interventions</w:t>
      </w:r>
    </w:p>
    <w:p w14:paraId="6EE71C7A" w14:textId="77777777" w:rsidR="0090545A" w:rsidRPr="00375623" w:rsidRDefault="0090545A">
      <w:pPr>
        <w:rPr>
          <w:rFonts w:ascii="Arial" w:hAnsi="Arial" w:cs="Arial"/>
          <w:b/>
          <w:color w:val="104F75"/>
          <w:sz w:val="22"/>
          <w:szCs w:val="22"/>
        </w:rPr>
      </w:pPr>
    </w:p>
    <w:p w14:paraId="2A7D5533" w14:textId="4239603F" w:rsidR="00E66558" w:rsidRPr="00375623" w:rsidRDefault="009D71E8" w:rsidP="005A64EF">
      <w:pPr>
        <w:spacing w:after="240"/>
        <w:rPr>
          <w:rFonts w:ascii="Arial" w:hAnsi="Arial" w:cs="Arial"/>
          <w:b/>
          <w:sz w:val="22"/>
          <w:szCs w:val="22"/>
        </w:rPr>
      </w:pPr>
      <w:r w:rsidRPr="00375623">
        <w:rPr>
          <w:rFonts w:ascii="Arial" w:hAnsi="Arial" w:cs="Arial"/>
          <w:b/>
          <w:sz w:val="22"/>
          <w:szCs w:val="22"/>
        </w:rP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3587"/>
        <w:gridCol w:w="3384"/>
        <w:gridCol w:w="1450"/>
        <w:gridCol w:w="1193"/>
      </w:tblGrid>
      <w:tr w:rsidR="005A64EF" w:rsidRPr="00FD6670" w14:paraId="2A7D5537" w14:textId="3F1BF24C" w:rsidTr="00877E0B">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5A64EF" w:rsidRPr="00FD6670" w:rsidRDefault="005A64EF">
            <w:pPr>
              <w:pStyle w:val="TableHeader"/>
              <w:jc w:val="left"/>
              <w:rPr>
                <w:sz w:val="22"/>
                <w:szCs w:val="22"/>
              </w:rPr>
            </w:pPr>
            <w:r w:rsidRPr="00FD6670">
              <w:rPr>
                <w:sz w:val="22"/>
                <w:szCs w:val="22"/>
              </w:rPr>
              <w:t>Activity</w:t>
            </w:r>
          </w:p>
        </w:tc>
        <w:tc>
          <w:tcPr>
            <w:tcW w:w="33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5A64EF" w:rsidRPr="00FD6670" w:rsidRDefault="005A64EF">
            <w:pPr>
              <w:pStyle w:val="TableHeader"/>
              <w:jc w:val="left"/>
              <w:rPr>
                <w:sz w:val="22"/>
                <w:szCs w:val="22"/>
              </w:rPr>
            </w:pPr>
            <w:r w:rsidRPr="00FD6670">
              <w:rPr>
                <w:sz w:val="22"/>
                <w:szCs w:val="22"/>
              </w:rPr>
              <w:t>Evidence that supports this approach</w:t>
            </w:r>
          </w:p>
        </w:tc>
        <w:tc>
          <w:tcPr>
            <w:tcW w:w="14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5A64EF" w:rsidRPr="00FD6670" w:rsidRDefault="005A64EF">
            <w:pPr>
              <w:pStyle w:val="TableHeader"/>
              <w:jc w:val="left"/>
              <w:rPr>
                <w:sz w:val="22"/>
                <w:szCs w:val="22"/>
              </w:rPr>
            </w:pPr>
            <w:r w:rsidRPr="00FD6670">
              <w:rPr>
                <w:sz w:val="22"/>
                <w:szCs w:val="22"/>
              </w:rPr>
              <w:t>Challenge number(s) addressed</w:t>
            </w:r>
          </w:p>
        </w:tc>
        <w:tc>
          <w:tcPr>
            <w:tcW w:w="1177" w:type="dxa"/>
            <w:tcBorders>
              <w:top w:val="single" w:sz="4" w:space="0" w:color="000000"/>
              <w:left w:val="single" w:sz="4" w:space="0" w:color="000000"/>
              <w:bottom w:val="single" w:sz="4" w:space="0" w:color="000000"/>
              <w:right w:val="single" w:sz="4" w:space="0" w:color="000000"/>
            </w:tcBorders>
            <w:shd w:val="clear" w:color="auto" w:fill="D8E2E9"/>
          </w:tcPr>
          <w:p w14:paraId="2E2B1C23" w14:textId="5E80B38C" w:rsidR="005A64EF" w:rsidRPr="00FD6670" w:rsidRDefault="005A64EF">
            <w:pPr>
              <w:pStyle w:val="TableHeader"/>
              <w:jc w:val="left"/>
              <w:rPr>
                <w:sz w:val="22"/>
                <w:szCs w:val="22"/>
              </w:rPr>
            </w:pPr>
            <w:r>
              <w:rPr>
                <w:sz w:val="22"/>
                <w:szCs w:val="22"/>
              </w:rPr>
              <w:t>Cost</w:t>
            </w:r>
          </w:p>
        </w:tc>
      </w:tr>
      <w:tr w:rsidR="000E3176" w:rsidRPr="00FD6670" w14:paraId="2A7D553B" w14:textId="46E32BFA" w:rsidTr="00D5041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E7C12C" w:rsidR="000E3176" w:rsidRPr="005A64EF" w:rsidRDefault="000E3176">
            <w:pPr>
              <w:pStyle w:val="TableRow"/>
              <w:rPr>
                <w:sz w:val="22"/>
                <w:szCs w:val="22"/>
              </w:rPr>
            </w:pPr>
            <w:r w:rsidRPr="005A64EF">
              <w:rPr>
                <w:sz w:val="22"/>
                <w:szCs w:val="22"/>
              </w:rPr>
              <w:t>TA to greet children who are late due to agreed delayed start time</w:t>
            </w:r>
          </w:p>
        </w:tc>
        <w:tc>
          <w:tcPr>
            <w:tcW w:w="33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33D857" w14:textId="4B0A3160" w:rsidR="000E3176" w:rsidRDefault="000E3176">
            <w:pPr>
              <w:pStyle w:val="TableRowCentered"/>
              <w:jc w:val="left"/>
              <w:rPr>
                <w:sz w:val="22"/>
                <w:szCs w:val="22"/>
              </w:rPr>
            </w:pPr>
            <w:r>
              <w:rPr>
                <w:sz w:val="22"/>
                <w:szCs w:val="22"/>
              </w:rPr>
              <w:t>12.TA intervention</w:t>
            </w:r>
          </w:p>
          <w:p w14:paraId="2A7D5539" w14:textId="25EF6FE7" w:rsidR="000E3176" w:rsidRPr="00FD6670" w:rsidRDefault="000E3176">
            <w:pPr>
              <w:pStyle w:val="TableRowCentered"/>
              <w:jc w:val="left"/>
              <w:rPr>
                <w:sz w:val="22"/>
                <w:szCs w:val="22"/>
              </w:rPr>
            </w:pPr>
            <w:r>
              <w:rPr>
                <w:sz w:val="22"/>
                <w:szCs w:val="22"/>
              </w:rPr>
              <w:t>10.Metacognition and Self-regulation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83425C8" w:rsidR="000E3176" w:rsidRPr="00FD6670" w:rsidRDefault="000E3176">
            <w:pPr>
              <w:pStyle w:val="TableRowCentered"/>
              <w:jc w:val="left"/>
              <w:rPr>
                <w:sz w:val="22"/>
                <w:szCs w:val="22"/>
              </w:rPr>
            </w:pPr>
            <w:r>
              <w:rPr>
                <w:sz w:val="22"/>
                <w:szCs w:val="22"/>
              </w:rPr>
              <w:t>3</w:t>
            </w:r>
          </w:p>
        </w:tc>
        <w:tc>
          <w:tcPr>
            <w:tcW w:w="1177" w:type="dxa"/>
            <w:vMerge w:val="restart"/>
            <w:tcBorders>
              <w:top w:val="single" w:sz="4" w:space="0" w:color="000000"/>
              <w:left w:val="single" w:sz="4" w:space="0" w:color="000000"/>
              <w:right w:val="single" w:sz="4" w:space="0" w:color="000000"/>
            </w:tcBorders>
          </w:tcPr>
          <w:p w14:paraId="141AF7AE" w14:textId="499E7592" w:rsidR="000E3176" w:rsidRPr="00FD6670" w:rsidRDefault="007F4B91">
            <w:pPr>
              <w:pStyle w:val="TableRowCentered"/>
              <w:jc w:val="left"/>
              <w:rPr>
                <w:sz w:val="22"/>
                <w:szCs w:val="22"/>
              </w:rPr>
            </w:pPr>
            <w:r>
              <w:rPr>
                <w:sz w:val="22"/>
                <w:szCs w:val="22"/>
              </w:rPr>
              <w:t>£6705</w:t>
            </w:r>
          </w:p>
        </w:tc>
      </w:tr>
      <w:tr w:rsidR="000E3176" w:rsidRPr="00FD6670" w14:paraId="2A7D553F" w14:textId="699C8A3A" w:rsidTr="00D5041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C7C587C" w:rsidR="000E3176" w:rsidRPr="005A64EF" w:rsidRDefault="000E3176">
            <w:pPr>
              <w:pStyle w:val="TableRow"/>
              <w:rPr>
                <w:sz w:val="22"/>
                <w:szCs w:val="22"/>
              </w:rPr>
            </w:pPr>
            <w:r w:rsidRPr="005A64EF">
              <w:rPr>
                <w:sz w:val="22"/>
                <w:szCs w:val="22"/>
              </w:rPr>
              <w:t>Breakfast supervision for PP child on arrival at school</w:t>
            </w:r>
          </w:p>
        </w:tc>
        <w:tc>
          <w:tcPr>
            <w:tcW w:w="3339"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3D" w14:textId="7CD40A65" w:rsidR="000E3176" w:rsidRPr="00FD6670" w:rsidRDefault="000E3176" w:rsidP="00375623">
            <w:pPr>
              <w:pStyle w:val="TableRowCentered"/>
              <w:jc w:val="left"/>
              <w:rPr>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39A26F3" w:rsidR="000E3176" w:rsidRPr="00FD6670" w:rsidRDefault="000E3176">
            <w:pPr>
              <w:pStyle w:val="TableRowCentered"/>
              <w:jc w:val="left"/>
              <w:rPr>
                <w:sz w:val="22"/>
                <w:szCs w:val="22"/>
              </w:rPr>
            </w:pPr>
            <w:r>
              <w:rPr>
                <w:sz w:val="22"/>
                <w:szCs w:val="22"/>
              </w:rPr>
              <w:t>3</w:t>
            </w:r>
          </w:p>
        </w:tc>
        <w:tc>
          <w:tcPr>
            <w:tcW w:w="1177" w:type="dxa"/>
            <w:vMerge/>
            <w:tcBorders>
              <w:left w:val="single" w:sz="4" w:space="0" w:color="000000"/>
              <w:right w:val="single" w:sz="4" w:space="0" w:color="000000"/>
            </w:tcBorders>
          </w:tcPr>
          <w:p w14:paraId="356FBFDE" w14:textId="202A8208" w:rsidR="000E3176" w:rsidRPr="00FD6670" w:rsidRDefault="000E3176">
            <w:pPr>
              <w:pStyle w:val="TableRowCentered"/>
              <w:jc w:val="left"/>
              <w:rPr>
                <w:sz w:val="22"/>
                <w:szCs w:val="22"/>
              </w:rPr>
            </w:pPr>
          </w:p>
        </w:tc>
      </w:tr>
      <w:tr w:rsidR="000E3176" w:rsidRPr="00FD6670" w14:paraId="415788A2" w14:textId="1B207799" w:rsidTr="00D5041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6C4E" w14:textId="014C4813" w:rsidR="000E3176" w:rsidRPr="005A64EF" w:rsidRDefault="000E3176">
            <w:pPr>
              <w:pStyle w:val="TableRow"/>
              <w:rPr>
                <w:sz w:val="22"/>
                <w:szCs w:val="22"/>
              </w:rPr>
            </w:pPr>
            <w:r w:rsidRPr="005A64EF">
              <w:rPr>
                <w:sz w:val="22"/>
                <w:szCs w:val="22"/>
              </w:rPr>
              <w:t>PP and Vulnerable Pupil group</w:t>
            </w:r>
            <w:r>
              <w:rPr>
                <w:sz w:val="22"/>
                <w:szCs w:val="22"/>
              </w:rPr>
              <w:t xml:space="preserve"> monthly</w:t>
            </w:r>
          </w:p>
        </w:tc>
        <w:tc>
          <w:tcPr>
            <w:tcW w:w="33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E6BC" w14:textId="6DA4B57A" w:rsidR="000E3176" w:rsidRPr="00FD6670" w:rsidRDefault="000E3176" w:rsidP="00375623">
            <w:pPr>
              <w:pStyle w:val="TableRowCentered"/>
              <w:jc w:val="left"/>
              <w:rPr>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75DE" w14:textId="6BD50214" w:rsidR="000E3176" w:rsidRPr="00FD6670" w:rsidRDefault="000E3176">
            <w:pPr>
              <w:pStyle w:val="TableRowCentered"/>
              <w:jc w:val="left"/>
              <w:rPr>
                <w:sz w:val="22"/>
                <w:szCs w:val="22"/>
              </w:rPr>
            </w:pPr>
            <w:r>
              <w:rPr>
                <w:sz w:val="22"/>
                <w:szCs w:val="22"/>
              </w:rPr>
              <w:t>3</w:t>
            </w:r>
          </w:p>
        </w:tc>
        <w:tc>
          <w:tcPr>
            <w:tcW w:w="1177" w:type="dxa"/>
            <w:vMerge/>
            <w:tcBorders>
              <w:left w:val="single" w:sz="4" w:space="0" w:color="000000"/>
              <w:bottom w:val="single" w:sz="4" w:space="0" w:color="000000"/>
              <w:right w:val="single" w:sz="4" w:space="0" w:color="000000"/>
            </w:tcBorders>
          </w:tcPr>
          <w:p w14:paraId="4798FB27" w14:textId="19CB2F5F" w:rsidR="000E3176" w:rsidRPr="00FD6670" w:rsidRDefault="000E3176">
            <w:pPr>
              <w:pStyle w:val="TableRowCentered"/>
              <w:jc w:val="left"/>
              <w:rPr>
                <w:sz w:val="22"/>
                <w:szCs w:val="22"/>
              </w:rPr>
            </w:pPr>
          </w:p>
        </w:tc>
      </w:tr>
      <w:tr w:rsidR="00877E0B" w:rsidRPr="00FD6670" w14:paraId="39A2383C" w14:textId="77777777" w:rsidTr="00877E0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2CD1" w14:textId="62B25731" w:rsidR="00877E0B" w:rsidRPr="005A64EF" w:rsidRDefault="00877E0B" w:rsidP="00877E0B">
            <w:pPr>
              <w:pStyle w:val="TableRow"/>
              <w:rPr>
                <w:sz w:val="22"/>
                <w:szCs w:val="22"/>
              </w:rPr>
            </w:pPr>
            <w:r w:rsidRPr="005A64EF">
              <w:rPr>
                <w:sz w:val="22"/>
                <w:szCs w:val="22"/>
              </w:rPr>
              <w:t>Payment for music lessons in school</w:t>
            </w:r>
          </w:p>
        </w:tc>
        <w:tc>
          <w:tcPr>
            <w:tcW w:w="33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1243" w14:textId="6EC7D926" w:rsidR="00877E0B" w:rsidRPr="00FD6670" w:rsidRDefault="00877E0B" w:rsidP="00877E0B">
            <w:pPr>
              <w:pStyle w:val="TableRowCentered"/>
              <w:jc w:val="left"/>
              <w:rPr>
                <w:sz w:val="22"/>
                <w:szCs w:val="22"/>
              </w:rPr>
            </w:pPr>
            <w:r>
              <w:rPr>
                <w:sz w:val="22"/>
                <w:szCs w:val="22"/>
              </w:rPr>
              <w:t>13.Arts Participation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60FD" w14:textId="03E28BA8" w:rsidR="00877E0B" w:rsidRDefault="00877E0B" w:rsidP="00877E0B">
            <w:pPr>
              <w:pStyle w:val="TableRowCentered"/>
              <w:jc w:val="left"/>
              <w:rPr>
                <w:sz w:val="22"/>
                <w:szCs w:val="22"/>
              </w:rPr>
            </w:pPr>
            <w:r>
              <w:rPr>
                <w:sz w:val="22"/>
                <w:szCs w:val="22"/>
              </w:rPr>
              <w:t>3</w:t>
            </w:r>
          </w:p>
        </w:tc>
        <w:tc>
          <w:tcPr>
            <w:tcW w:w="1177" w:type="dxa"/>
            <w:tcBorders>
              <w:top w:val="single" w:sz="4" w:space="0" w:color="000000"/>
              <w:left w:val="single" w:sz="4" w:space="0" w:color="000000"/>
              <w:bottom w:val="single" w:sz="4" w:space="0" w:color="000000"/>
              <w:right w:val="single" w:sz="4" w:space="0" w:color="000000"/>
            </w:tcBorders>
          </w:tcPr>
          <w:p w14:paraId="6343C324" w14:textId="5EB1246E" w:rsidR="00877E0B" w:rsidRDefault="007F4B91" w:rsidP="00877E0B">
            <w:pPr>
              <w:pStyle w:val="TableRowCentered"/>
              <w:jc w:val="left"/>
              <w:rPr>
                <w:sz w:val="22"/>
                <w:szCs w:val="22"/>
              </w:rPr>
            </w:pPr>
            <w:r>
              <w:rPr>
                <w:sz w:val="22"/>
                <w:szCs w:val="22"/>
              </w:rPr>
              <w:t>£240</w:t>
            </w:r>
          </w:p>
        </w:tc>
      </w:tr>
      <w:tr w:rsidR="007F4B91" w:rsidRPr="00FD6670" w14:paraId="004B1A99" w14:textId="52E7E773" w:rsidTr="006E084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B136" w14:textId="337492EA" w:rsidR="007F4B91" w:rsidRPr="005A64EF" w:rsidRDefault="007F4B91">
            <w:pPr>
              <w:pStyle w:val="TableRow"/>
              <w:rPr>
                <w:sz w:val="22"/>
                <w:szCs w:val="22"/>
              </w:rPr>
            </w:pPr>
            <w:r w:rsidRPr="005A64EF">
              <w:rPr>
                <w:sz w:val="22"/>
                <w:szCs w:val="22"/>
              </w:rPr>
              <w:t>Payment for Sports Clubs in school</w:t>
            </w:r>
          </w:p>
        </w:tc>
        <w:tc>
          <w:tcPr>
            <w:tcW w:w="33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25A0CA" w14:textId="77777777" w:rsidR="007F4B91" w:rsidRDefault="007F4B91">
            <w:pPr>
              <w:pStyle w:val="TableRowCentered"/>
              <w:jc w:val="left"/>
              <w:rPr>
                <w:sz w:val="22"/>
                <w:szCs w:val="22"/>
              </w:rPr>
            </w:pPr>
            <w:r>
              <w:rPr>
                <w:sz w:val="22"/>
                <w:szCs w:val="22"/>
              </w:rPr>
              <w:t>14. Physical activity</w:t>
            </w:r>
          </w:p>
          <w:p w14:paraId="03434FB2" w14:textId="6743931E" w:rsidR="007F4B91" w:rsidRPr="00FD6670" w:rsidRDefault="007F4B91">
            <w:pPr>
              <w:pStyle w:val="TableRowCentered"/>
              <w:jc w:val="left"/>
              <w:rPr>
                <w:sz w:val="22"/>
                <w:szCs w:val="22"/>
              </w:rPr>
            </w:pPr>
            <w:r>
              <w:rPr>
                <w:sz w:val="22"/>
                <w:szCs w:val="22"/>
              </w:rPr>
              <w:t>14.Physical activity</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026E" w14:textId="65BDB63E" w:rsidR="007F4B91" w:rsidRPr="00FD6670" w:rsidRDefault="007F4B91">
            <w:pPr>
              <w:pStyle w:val="TableRowCentered"/>
              <w:jc w:val="left"/>
              <w:rPr>
                <w:sz w:val="22"/>
                <w:szCs w:val="22"/>
              </w:rPr>
            </w:pPr>
            <w:r>
              <w:rPr>
                <w:sz w:val="22"/>
                <w:szCs w:val="22"/>
              </w:rPr>
              <w:t>3</w:t>
            </w:r>
          </w:p>
        </w:tc>
        <w:tc>
          <w:tcPr>
            <w:tcW w:w="1177" w:type="dxa"/>
            <w:vMerge w:val="restart"/>
            <w:tcBorders>
              <w:top w:val="single" w:sz="4" w:space="0" w:color="000000"/>
              <w:left w:val="single" w:sz="4" w:space="0" w:color="000000"/>
              <w:right w:val="single" w:sz="4" w:space="0" w:color="000000"/>
            </w:tcBorders>
          </w:tcPr>
          <w:p w14:paraId="25A71047" w14:textId="36737210" w:rsidR="007F4B91" w:rsidRPr="00FD6670" w:rsidRDefault="007F4B91">
            <w:pPr>
              <w:pStyle w:val="TableRowCentered"/>
              <w:jc w:val="left"/>
              <w:rPr>
                <w:sz w:val="22"/>
                <w:szCs w:val="22"/>
              </w:rPr>
            </w:pPr>
            <w:r>
              <w:rPr>
                <w:sz w:val="22"/>
                <w:szCs w:val="22"/>
              </w:rPr>
              <w:t>£128.70</w:t>
            </w:r>
          </w:p>
        </w:tc>
      </w:tr>
      <w:tr w:rsidR="007F4B91" w:rsidRPr="00FD6670" w14:paraId="0A404769" w14:textId="26732911" w:rsidTr="006E084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08AD3" w14:textId="499B7272" w:rsidR="007F4B91" w:rsidRPr="005A64EF" w:rsidRDefault="007F4B91">
            <w:pPr>
              <w:pStyle w:val="TableRow"/>
              <w:rPr>
                <w:sz w:val="22"/>
                <w:szCs w:val="22"/>
              </w:rPr>
            </w:pPr>
            <w:r w:rsidRPr="005A64EF">
              <w:rPr>
                <w:sz w:val="22"/>
                <w:szCs w:val="22"/>
              </w:rPr>
              <w:t>Payment for school trips/swimming etc</w:t>
            </w:r>
          </w:p>
        </w:tc>
        <w:tc>
          <w:tcPr>
            <w:tcW w:w="3339" w:type="dxa"/>
            <w:vMerge/>
            <w:tcBorders>
              <w:left w:val="single" w:sz="4" w:space="0" w:color="000000"/>
              <w:right w:val="single" w:sz="4" w:space="0" w:color="000000"/>
            </w:tcBorders>
            <w:shd w:val="clear" w:color="auto" w:fill="auto"/>
            <w:tcMar>
              <w:top w:w="0" w:type="dxa"/>
              <w:left w:w="108" w:type="dxa"/>
              <w:bottom w:w="0" w:type="dxa"/>
              <w:right w:w="108" w:type="dxa"/>
            </w:tcMar>
          </w:tcPr>
          <w:p w14:paraId="1DDA8E6E" w14:textId="19EB8C8A" w:rsidR="007F4B91" w:rsidRPr="00FD6670" w:rsidRDefault="007F4B91">
            <w:pPr>
              <w:pStyle w:val="TableRowCentered"/>
              <w:jc w:val="left"/>
              <w:rPr>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DA44" w14:textId="7C6CFACA" w:rsidR="007F4B91" w:rsidRPr="00FD6670" w:rsidRDefault="007F4B91">
            <w:pPr>
              <w:pStyle w:val="TableRowCentered"/>
              <w:jc w:val="left"/>
              <w:rPr>
                <w:sz w:val="22"/>
                <w:szCs w:val="22"/>
              </w:rPr>
            </w:pPr>
            <w:r>
              <w:rPr>
                <w:sz w:val="22"/>
                <w:szCs w:val="22"/>
              </w:rPr>
              <w:t>3</w:t>
            </w:r>
          </w:p>
        </w:tc>
        <w:tc>
          <w:tcPr>
            <w:tcW w:w="1177" w:type="dxa"/>
            <w:vMerge/>
            <w:tcBorders>
              <w:left w:val="single" w:sz="4" w:space="0" w:color="000000"/>
              <w:right w:val="single" w:sz="4" w:space="0" w:color="000000"/>
            </w:tcBorders>
          </w:tcPr>
          <w:p w14:paraId="2AFB35D0" w14:textId="77777777" w:rsidR="007F4B91" w:rsidRPr="00FD6670" w:rsidRDefault="007F4B91">
            <w:pPr>
              <w:pStyle w:val="TableRowCentered"/>
              <w:jc w:val="left"/>
              <w:rPr>
                <w:sz w:val="22"/>
                <w:szCs w:val="22"/>
              </w:rPr>
            </w:pPr>
          </w:p>
        </w:tc>
      </w:tr>
      <w:tr w:rsidR="007F4B91" w:rsidRPr="00FD6670" w14:paraId="4E0EFB20" w14:textId="024C2EBA" w:rsidTr="006E084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CA29" w14:textId="3569C9EE" w:rsidR="007F4B91" w:rsidRPr="005A64EF" w:rsidRDefault="007F4B91">
            <w:pPr>
              <w:pStyle w:val="TableRow"/>
              <w:rPr>
                <w:sz w:val="22"/>
                <w:szCs w:val="22"/>
              </w:rPr>
            </w:pPr>
            <w:r w:rsidRPr="005A64EF">
              <w:rPr>
                <w:sz w:val="22"/>
                <w:szCs w:val="22"/>
              </w:rPr>
              <w:t>Payment for Sports activities outside of school</w:t>
            </w:r>
          </w:p>
        </w:tc>
        <w:tc>
          <w:tcPr>
            <w:tcW w:w="33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D4382" w14:textId="25146175" w:rsidR="007F4B91" w:rsidRPr="00FD6670" w:rsidRDefault="007F4B91">
            <w:pPr>
              <w:pStyle w:val="TableRowCentered"/>
              <w:jc w:val="left"/>
              <w:rPr>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D068" w14:textId="7BDE2239" w:rsidR="007F4B91" w:rsidRPr="00FD6670" w:rsidRDefault="007F4B91">
            <w:pPr>
              <w:pStyle w:val="TableRowCentered"/>
              <w:jc w:val="left"/>
              <w:rPr>
                <w:sz w:val="22"/>
                <w:szCs w:val="22"/>
              </w:rPr>
            </w:pPr>
            <w:r>
              <w:rPr>
                <w:sz w:val="22"/>
                <w:szCs w:val="22"/>
              </w:rPr>
              <w:t>3</w:t>
            </w:r>
          </w:p>
        </w:tc>
        <w:tc>
          <w:tcPr>
            <w:tcW w:w="1177" w:type="dxa"/>
            <w:vMerge/>
            <w:tcBorders>
              <w:left w:val="single" w:sz="4" w:space="0" w:color="000000"/>
              <w:bottom w:val="single" w:sz="4" w:space="0" w:color="000000"/>
              <w:right w:val="single" w:sz="4" w:space="0" w:color="000000"/>
            </w:tcBorders>
          </w:tcPr>
          <w:p w14:paraId="3FA957F5" w14:textId="77777777" w:rsidR="007F4B91" w:rsidRPr="00FD6670" w:rsidRDefault="007F4B91">
            <w:pPr>
              <w:pStyle w:val="TableRowCentered"/>
              <w:jc w:val="left"/>
              <w:rPr>
                <w:sz w:val="22"/>
                <w:szCs w:val="22"/>
              </w:rPr>
            </w:pPr>
          </w:p>
        </w:tc>
      </w:tr>
      <w:tr w:rsidR="0090545A" w:rsidRPr="00FD6670" w14:paraId="59B61BF6" w14:textId="77777777" w:rsidTr="00877E0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8CE98" w14:textId="66CC600D" w:rsidR="0090545A" w:rsidRPr="005A64EF" w:rsidRDefault="0090545A">
            <w:pPr>
              <w:pStyle w:val="TableRow"/>
              <w:rPr>
                <w:sz w:val="22"/>
                <w:szCs w:val="22"/>
              </w:rPr>
            </w:pPr>
            <w:r>
              <w:rPr>
                <w:sz w:val="22"/>
                <w:szCs w:val="22"/>
              </w:rPr>
              <w:t>Parental engagement in supporting learning and wider life of school</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78EE" w14:textId="09FFE0ED" w:rsidR="0090545A" w:rsidRPr="00FD6670" w:rsidRDefault="00877E0B">
            <w:pPr>
              <w:pStyle w:val="TableRowCentered"/>
              <w:jc w:val="left"/>
              <w:rPr>
                <w:sz w:val="22"/>
                <w:szCs w:val="22"/>
              </w:rPr>
            </w:pPr>
            <w:r>
              <w:rPr>
                <w:sz w:val="22"/>
                <w:szCs w:val="22"/>
              </w:rPr>
              <w:t>15. Parental engagement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E28E4" w14:textId="573BF12B" w:rsidR="0090545A" w:rsidRDefault="0090545A">
            <w:pPr>
              <w:pStyle w:val="TableRowCentered"/>
              <w:jc w:val="left"/>
              <w:rPr>
                <w:sz w:val="22"/>
                <w:szCs w:val="22"/>
              </w:rPr>
            </w:pPr>
            <w:r>
              <w:rPr>
                <w:sz w:val="22"/>
                <w:szCs w:val="22"/>
              </w:rPr>
              <w:t>2</w:t>
            </w:r>
          </w:p>
        </w:tc>
        <w:tc>
          <w:tcPr>
            <w:tcW w:w="1177" w:type="dxa"/>
            <w:tcBorders>
              <w:top w:val="single" w:sz="4" w:space="0" w:color="000000"/>
              <w:left w:val="single" w:sz="4" w:space="0" w:color="000000"/>
              <w:bottom w:val="single" w:sz="4" w:space="0" w:color="000000"/>
              <w:right w:val="single" w:sz="4" w:space="0" w:color="000000"/>
            </w:tcBorders>
          </w:tcPr>
          <w:p w14:paraId="7C8371EA" w14:textId="77777777" w:rsidR="0090545A" w:rsidRPr="00FD6670" w:rsidRDefault="0090545A">
            <w:pPr>
              <w:pStyle w:val="TableRowCentered"/>
              <w:jc w:val="left"/>
              <w:rPr>
                <w:sz w:val="22"/>
                <w:szCs w:val="22"/>
              </w:rPr>
            </w:pPr>
          </w:p>
        </w:tc>
      </w:tr>
      <w:tr w:rsidR="005A64EF" w:rsidRPr="00FD6670" w14:paraId="66DF5BCE" w14:textId="77777777" w:rsidTr="00877E0B">
        <w:tc>
          <w:tcPr>
            <w:tcW w:w="8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23DE" w14:textId="55A77982" w:rsidR="005A64EF" w:rsidRPr="00FD6670" w:rsidRDefault="005A64EF" w:rsidP="005A64EF">
            <w:pPr>
              <w:pStyle w:val="TableRowCentered"/>
              <w:jc w:val="right"/>
              <w:rPr>
                <w:sz w:val="22"/>
                <w:szCs w:val="22"/>
              </w:rPr>
            </w:pPr>
            <w:r>
              <w:rPr>
                <w:sz w:val="22"/>
                <w:szCs w:val="22"/>
              </w:rPr>
              <w:t>Total amount budgeted</w:t>
            </w:r>
          </w:p>
        </w:tc>
        <w:tc>
          <w:tcPr>
            <w:tcW w:w="1177" w:type="dxa"/>
            <w:tcBorders>
              <w:top w:val="single" w:sz="4" w:space="0" w:color="000000"/>
              <w:left w:val="single" w:sz="4" w:space="0" w:color="000000"/>
              <w:bottom w:val="single" w:sz="4" w:space="0" w:color="000000"/>
              <w:right w:val="single" w:sz="4" w:space="0" w:color="000000"/>
            </w:tcBorders>
          </w:tcPr>
          <w:p w14:paraId="2BA4A875" w14:textId="3F451A4D" w:rsidR="005A64EF" w:rsidRPr="00FD6670" w:rsidRDefault="007F4B91">
            <w:pPr>
              <w:pStyle w:val="TableRowCentered"/>
              <w:jc w:val="left"/>
              <w:rPr>
                <w:sz w:val="22"/>
                <w:szCs w:val="22"/>
              </w:rPr>
            </w:pPr>
            <w:r>
              <w:rPr>
                <w:sz w:val="22"/>
                <w:szCs w:val="22"/>
              </w:rPr>
              <w:t>£7073.70</w:t>
            </w:r>
          </w:p>
        </w:tc>
      </w:tr>
    </w:tbl>
    <w:p w14:paraId="3B0A802D" w14:textId="498DB45B" w:rsidR="005A64EF" w:rsidRPr="00877E0B" w:rsidRDefault="005A64EF" w:rsidP="005A64EF">
      <w:pPr>
        <w:rPr>
          <w:rFonts w:ascii="Arial" w:hAnsi="Arial" w:cs="Arial"/>
          <w:b/>
          <w:bCs/>
          <w:sz w:val="22"/>
          <w:szCs w:val="22"/>
        </w:rPr>
      </w:pPr>
    </w:p>
    <w:p w14:paraId="7EF58C9A" w14:textId="2EA40AA3" w:rsidR="00785CEE" w:rsidRPr="00877E0B" w:rsidRDefault="00877E0B" w:rsidP="005A64EF">
      <w:pPr>
        <w:rPr>
          <w:rFonts w:ascii="Arial" w:hAnsi="Arial" w:cs="Arial"/>
          <w:b/>
          <w:bCs/>
          <w:sz w:val="22"/>
          <w:szCs w:val="22"/>
        </w:rPr>
      </w:pPr>
      <w:r w:rsidRPr="00877E0B">
        <w:rPr>
          <w:rFonts w:ascii="Arial" w:hAnsi="Arial" w:cs="Arial"/>
          <w:b/>
          <w:bCs/>
          <w:sz w:val="22"/>
          <w:szCs w:val="22"/>
        </w:rPr>
        <w:t>13.</w:t>
      </w:r>
      <w:hyperlink r:id="rId16" w:history="1">
        <w:r w:rsidRPr="00877E0B">
          <w:rPr>
            <w:rStyle w:val="Hyperlink"/>
            <w:rFonts w:cs="Arial"/>
            <w:b/>
            <w:bCs/>
            <w:sz w:val="22"/>
            <w:szCs w:val="22"/>
          </w:rPr>
          <w:t>https://educationendowmentfoundation.org.uk/education-evidence/teaching-learning-toolkit/physical-activity</w:t>
        </w:r>
      </w:hyperlink>
      <w:r w:rsidR="00785CEE" w:rsidRPr="00877E0B">
        <w:rPr>
          <w:rFonts w:ascii="Arial" w:hAnsi="Arial" w:cs="Arial"/>
          <w:b/>
          <w:bCs/>
          <w:sz w:val="22"/>
          <w:szCs w:val="22"/>
        </w:rPr>
        <w:t xml:space="preserve"> </w:t>
      </w:r>
    </w:p>
    <w:p w14:paraId="59506D29" w14:textId="5A2D5213" w:rsidR="00375623" w:rsidRPr="00877E0B" w:rsidRDefault="00877E0B" w:rsidP="005A64EF">
      <w:pPr>
        <w:rPr>
          <w:rFonts w:ascii="Arial" w:hAnsi="Arial" w:cs="Arial"/>
          <w:b/>
          <w:bCs/>
          <w:sz w:val="22"/>
          <w:szCs w:val="22"/>
        </w:rPr>
      </w:pPr>
      <w:r w:rsidRPr="00877E0B">
        <w:rPr>
          <w:rFonts w:ascii="Arial" w:hAnsi="Arial" w:cs="Arial"/>
          <w:b/>
          <w:bCs/>
          <w:sz w:val="22"/>
          <w:szCs w:val="22"/>
        </w:rPr>
        <w:t>14.</w:t>
      </w:r>
      <w:hyperlink r:id="rId17" w:history="1">
        <w:r w:rsidRPr="00877E0B">
          <w:rPr>
            <w:rStyle w:val="Hyperlink"/>
            <w:rFonts w:cs="Arial"/>
            <w:b/>
            <w:bCs/>
            <w:sz w:val="22"/>
            <w:szCs w:val="22"/>
          </w:rPr>
          <w:t>https://educationendowmentfoundation.org.uk/education-evidence/teaching-learning-toolkit/arts-participation</w:t>
        </w:r>
      </w:hyperlink>
      <w:r w:rsidR="00375623" w:rsidRPr="00877E0B">
        <w:rPr>
          <w:rFonts w:ascii="Arial" w:hAnsi="Arial" w:cs="Arial"/>
          <w:b/>
          <w:bCs/>
          <w:sz w:val="22"/>
          <w:szCs w:val="22"/>
        </w:rPr>
        <w:t xml:space="preserve"> </w:t>
      </w:r>
    </w:p>
    <w:p w14:paraId="469EA427" w14:textId="0334518A" w:rsidR="00877E0B" w:rsidRPr="00877E0B" w:rsidRDefault="00877E0B" w:rsidP="00877E0B">
      <w:pPr>
        <w:rPr>
          <w:rFonts w:ascii="Arial" w:hAnsi="Arial" w:cs="Arial"/>
          <w:b/>
          <w:bCs/>
          <w:sz w:val="22"/>
          <w:szCs w:val="22"/>
        </w:rPr>
      </w:pPr>
      <w:r w:rsidRPr="00877E0B">
        <w:rPr>
          <w:rFonts w:ascii="Arial" w:hAnsi="Arial" w:cs="Arial"/>
          <w:b/>
          <w:bCs/>
          <w:sz w:val="22"/>
          <w:szCs w:val="22"/>
        </w:rPr>
        <w:t>15.</w:t>
      </w:r>
      <w:hyperlink r:id="rId18" w:history="1">
        <w:r w:rsidRPr="00877E0B">
          <w:rPr>
            <w:rStyle w:val="Hyperlink"/>
            <w:rFonts w:cs="Arial"/>
            <w:b/>
            <w:bCs/>
            <w:sz w:val="22"/>
            <w:szCs w:val="22"/>
          </w:rPr>
          <w:t>https://educationendowmentfoundation.org.uk/education-evidence/teaching-learning-toolkit/parental-engagement</w:t>
        </w:r>
      </w:hyperlink>
    </w:p>
    <w:p w14:paraId="4E379D69" w14:textId="77777777" w:rsidR="00877E0B" w:rsidRPr="00877E0B" w:rsidRDefault="00877E0B" w:rsidP="005A64EF">
      <w:pPr>
        <w:rPr>
          <w:rFonts w:ascii="Arial" w:hAnsi="Arial" w:cs="Arial"/>
          <w:b/>
          <w:bCs/>
          <w:sz w:val="22"/>
          <w:szCs w:val="22"/>
        </w:rPr>
      </w:pPr>
    </w:p>
    <w:p w14:paraId="5E1BF25F" w14:textId="77777777" w:rsidR="0090545A" w:rsidRDefault="0090545A" w:rsidP="005A64EF">
      <w:pPr>
        <w:rPr>
          <w:b/>
          <w:bCs/>
          <w:sz w:val="22"/>
          <w:szCs w:val="22"/>
        </w:rPr>
      </w:pPr>
    </w:p>
    <w:p w14:paraId="2D2CA67C" w14:textId="2E2E233C" w:rsidR="005A64EF" w:rsidRPr="00877E0B" w:rsidRDefault="009D71E8" w:rsidP="005A64EF">
      <w:pPr>
        <w:rPr>
          <w:rFonts w:ascii="Arial" w:hAnsi="Arial" w:cs="Arial"/>
          <w:b/>
          <w:bCs/>
          <w:sz w:val="22"/>
          <w:szCs w:val="22"/>
        </w:rPr>
      </w:pPr>
      <w:r w:rsidRPr="00877E0B">
        <w:rPr>
          <w:rFonts w:ascii="Arial" w:hAnsi="Arial" w:cs="Arial"/>
          <w:b/>
          <w:bCs/>
          <w:sz w:val="22"/>
          <w:szCs w:val="22"/>
        </w:rPr>
        <w:t xml:space="preserve">Total budgeted cost: </w:t>
      </w:r>
    </w:p>
    <w:tbl>
      <w:tblPr>
        <w:tblStyle w:val="TableGrid"/>
        <w:tblW w:w="0" w:type="auto"/>
        <w:tblInd w:w="1271" w:type="dxa"/>
        <w:tblLook w:val="04A0" w:firstRow="1" w:lastRow="0" w:firstColumn="1" w:lastColumn="0" w:noHBand="0" w:noVBand="1"/>
      </w:tblPr>
      <w:tblGrid>
        <w:gridCol w:w="3472"/>
        <w:gridCol w:w="2056"/>
      </w:tblGrid>
      <w:tr w:rsidR="005A64EF" w14:paraId="572AD251" w14:textId="77777777" w:rsidTr="007F4B91">
        <w:tc>
          <w:tcPr>
            <w:tcW w:w="3472" w:type="dxa"/>
          </w:tcPr>
          <w:p w14:paraId="66B59B75" w14:textId="24B1F182" w:rsidR="005A64EF" w:rsidRPr="00877E0B" w:rsidRDefault="005A64EF" w:rsidP="005A64EF">
            <w:pPr>
              <w:rPr>
                <w:rFonts w:ascii="Arial" w:hAnsi="Arial" w:cs="Arial"/>
                <w:b/>
                <w:bCs/>
                <w:sz w:val="22"/>
                <w:szCs w:val="22"/>
              </w:rPr>
            </w:pPr>
            <w:r w:rsidRPr="00877E0B">
              <w:rPr>
                <w:rFonts w:ascii="Arial" w:hAnsi="Arial" w:cs="Arial"/>
                <w:b/>
                <w:bCs/>
                <w:sz w:val="22"/>
                <w:szCs w:val="22"/>
              </w:rPr>
              <w:t>Activities this academic year</w:t>
            </w:r>
          </w:p>
        </w:tc>
        <w:tc>
          <w:tcPr>
            <w:tcW w:w="2056" w:type="dxa"/>
          </w:tcPr>
          <w:p w14:paraId="6019C1C0" w14:textId="759FBAF3" w:rsidR="005A64EF" w:rsidRPr="00877E0B" w:rsidRDefault="005A64EF" w:rsidP="005A64EF">
            <w:pPr>
              <w:rPr>
                <w:rFonts w:ascii="Arial" w:hAnsi="Arial" w:cs="Arial"/>
                <w:b/>
                <w:bCs/>
                <w:sz w:val="22"/>
                <w:szCs w:val="22"/>
              </w:rPr>
            </w:pPr>
            <w:r w:rsidRPr="00877E0B">
              <w:rPr>
                <w:rFonts w:ascii="Arial" w:hAnsi="Arial" w:cs="Arial"/>
                <w:b/>
                <w:bCs/>
                <w:sz w:val="22"/>
                <w:szCs w:val="22"/>
              </w:rPr>
              <w:t>Budgeted cost</w:t>
            </w:r>
          </w:p>
        </w:tc>
      </w:tr>
      <w:tr w:rsidR="005A64EF" w14:paraId="2E40BD5A" w14:textId="77777777" w:rsidTr="007F4B91">
        <w:tc>
          <w:tcPr>
            <w:tcW w:w="3472" w:type="dxa"/>
          </w:tcPr>
          <w:p w14:paraId="20D35906" w14:textId="38E85ACF" w:rsidR="005A64EF" w:rsidRPr="00877E0B" w:rsidRDefault="005A64EF" w:rsidP="005A64EF">
            <w:pPr>
              <w:rPr>
                <w:rFonts w:ascii="Arial" w:hAnsi="Arial" w:cs="Arial"/>
                <w:b/>
                <w:bCs/>
                <w:sz w:val="22"/>
                <w:szCs w:val="22"/>
              </w:rPr>
            </w:pPr>
            <w:r w:rsidRPr="00877E0B">
              <w:rPr>
                <w:rFonts w:ascii="Arial" w:hAnsi="Arial" w:cs="Arial"/>
                <w:b/>
                <w:bCs/>
                <w:sz w:val="22"/>
                <w:szCs w:val="22"/>
              </w:rPr>
              <w:t>Teaching</w:t>
            </w:r>
          </w:p>
        </w:tc>
        <w:tc>
          <w:tcPr>
            <w:tcW w:w="2056" w:type="dxa"/>
          </w:tcPr>
          <w:p w14:paraId="670B0EB9" w14:textId="3587EF81" w:rsidR="005A64EF" w:rsidRPr="007F4B91" w:rsidRDefault="007F4B91" w:rsidP="007F4B91">
            <w:pPr>
              <w:jc w:val="right"/>
              <w:rPr>
                <w:rFonts w:ascii="Arial" w:hAnsi="Arial" w:cs="Arial"/>
                <w:b/>
                <w:bCs/>
                <w:sz w:val="22"/>
                <w:szCs w:val="22"/>
              </w:rPr>
            </w:pPr>
            <w:r w:rsidRPr="007F4B91">
              <w:rPr>
                <w:rFonts w:ascii="Arial" w:hAnsi="Arial" w:cs="Arial"/>
                <w:b/>
                <w:bCs/>
                <w:sz w:val="22"/>
                <w:szCs w:val="22"/>
              </w:rPr>
              <w:t>£1000</w:t>
            </w:r>
          </w:p>
        </w:tc>
      </w:tr>
      <w:tr w:rsidR="005A64EF" w14:paraId="242ECFC9" w14:textId="77777777" w:rsidTr="007F4B91">
        <w:tc>
          <w:tcPr>
            <w:tcW w:w="3472" w:type="dxa"/>
          </w:tcPr>
          <w:p w14:paraId="04ACFFFD" w14:textId="3C4AAADA" w:rsidR="005A64EF" w:rsidRPr="00877E0B" w:rsidRDefault="005A64EF" w:rsidP="005A64EF">
            <w:pPr>
              <w:rPr>
                <w:rFonts w:ascii="Arial" w:hAnsi="Arial" w:cs="Arial"/>
                <w:b/>
                <w:bCs/>
                <w:sz w:val="22"/>
                <w:szCs w:val="22"/>
              </w:rPr>
            </w:pPr>
            <w:r w:rsidRPr="00877E0B">
              <w:rPr>
                <w:rFonts w:ascii="Arial" w:hAnsi="Arial" w:cs="Arial"/>
                <w:b/>
                <w:bCs/>
                <w:sz w:val="22"/>
                <w:szCs w:val="22"/>
              </w:rPr>
              <w:t>Targeted academic support</w:t>
            </w:r>
          </w:p>
        </w:tc>
        <w:tc>
          <w:tcPr>
            <w:tcW w:w="2056" w:type="dxa"/>
          </w:tcPr>
          <w:p w14:paraId="7BE53BA9" w14:textId="2EF500CF" w:rsidR="005A64EF" w:rsidRPr="007F4B91" w:rsidRDefault="007F4B91" w:rsidP="007F4B91">
            <w:pPr>
              <w:jc w:val="right"/>
              <w:rPr>
                <w:rFonts w:ascii="Arial" w:hAnsi="Arial" w:cs="Arial"/>
                <w:b/>
                <w:bCs/>
                <w:sz w:val="22"/>
                <w:szCs w:val="22"/>
              </w:rPr>
            </w:pPr>
            <w:r w:rsidRPr="007F4B91">
              <w:rPr>
                <w:rFonts w:ascii="Arial" w:hAnsi="Arial" w:cs="Arial"/>
                <w:b/>
                <w:bCs/>
                <w:sz w:val="22"/>
                <w:szCs w:val="22"/>
              </w:rPr>
              <w:t>£8229</w:t>
            </w:r>
          </w:p>
        </w:tc>
      </w:tr>
      <w:tr w:rsidR="005A64EF" w14:paraId="55F71E2A" w14:textId="77777777" w:rsidTr="007F4B91">
        <w:tc>
          <w:tcPr>
            <w:tcW w:w="3472" w:type="dxa"/>
          </w:tcPr>
          <w:p w14:paraId="32E62292" w14:textId="1EA7B748" w:rsidR="005A64EF" w:rsidRPr="00877E0B" w:rsidRDefault="005A64EF" w:rsidP="005A64EF">
            <w:pPr>
              <w:rPr>
                <w:rFonts w:ascii="Arial" w:hAnsi="Arial" w:cs="Arial"/>
                <w:b/>
                <w:bCs/>
                <w:sz w:val="22"/>
                <w:szCs w:val="22"/>
              </w:rPr>
            </w:pPr>
            <w:r w:rsidRPr="00877E0B">
              <w:rPr>
                <w:rFonts w:ascii="Arial" w:hAnsi="Arial" w:cs="Arial"/>
                <w:b/>
                <w:sz w:val="22"/>
                <w:szCs w:val="22"/>
              </w:rPr>
              <w:t>Wider strategies</w:t>
            </w:r>
          </w:p>
        </w:tc>
        <w:tc>
          <w:tcPr>
            <w:tcW w:w="2056" w:type="dxa"/>
          </w:tcPr>
          <w:p w14:paraId="41C8F8A1" w14:textId="29167646" w:rsidR="005A64EF" w:rsidRPr="007F4B91" w:rsidRDefault="007F4B91" w:rsidP="007F4B91">
            <w:pPr>
              <w:jc w:val="right"/>
              <w:rPr>
                <w:rFonts w:ascii="Arial" w:hAnsi="Arial" w:cs="Arial"/>
                <w:b/>
                <w:bCs/>
                <w:sz w:val="22"/>
                <w:szCs w:val="22"/>
              </w:rPr>
            </w:pPr>
            <w:r w:rsidRPr="007F4B91">
              <w:rPr>
                <w:rFonts w:ascii="Arial" w:hAnsi="Arial" w:cs="Arial"/>
                <w:b/>
                <w:bCs/>
                <w:sz w:val="22"/>
                <w:szCs w:val="22"/>
              </w:rPr>
              <w:t>£7073.70</w:t>
            </w:r>
          </w:p>
        </w:tc>
      </w:tr>
      <w:tr w:rsidR="005A64EF" w14:paraId="2C8E0F35" w14:textId="77777777" w:rsidTr="007F4B91">
        <w:tc>
          <w:tcPr>
            <w:tcW w:w="3472" w:type="dxa"/>
          </w:tcPr>
          <w:p w14:paraId="3E4C9FE9" w14:textId="2A6CE024" w:rsidR="005A64EF" w:rsidRPr="00877E0B" w:rsidRDefault="005A64EF" w:rsidP="005A64EF">
            <w:pPr>
              <w:jc w:val="right"/>
              <w:rPr>
                <w:rFonts w:ascii="Arial" w:hAnsi="Arial" w:cs="Arial"/>
                <w:b/>
                <w:sz w:val="22"/>
                <w:szCs w:val="22"/>
              </w:rPr>
            </w:pPr>
            <w:r w:rsidRPr="00877E0B">
              <w:rPr>
                <w:rFonts w:ascii="Arial" w:hAnsi="Arial" w:cs="Arial"/>
                <w:b/>
                <w:sz w:val="22"/>
                <w:szCs w:val="22"/>
              </w:rPr>
              <w:t>Total</w:t>
            </w:r>
          </w:p>
        </w:tc>
        <w:tc>
          <w:tcPr>
            <w:tcW w:w="2056" w:type="dxa"/>
          </w:tcPr>
          <w:p w14:paraId="1C9F7667" w14:textId="749FA60D" w:rsidR="005A64EF" w:rsidRPr="007F4B91" w:rsidRDefault="007F4B91" w:rsidP="007F4B91">
            <w:pPr>
              <w:jc w:val="right"/>
              <w:rPr>
                <w:rFonts w:ascii="Arial" w:hAnsi="Arial" w:cs="Arial"/>
                <w:b/>
                <w:bCs/>
                <w:sz w:val="22"/>
                <w:szCs w:val="22"/>
              </w:rPr>
            </w:pPr>
            <w:r w:rsidRPr="007F4B91">
              <w:rPr>
                <w:rFonts w:ascii="Arial" w:hAnsi="Arial" w:cs="Arial"/>
                <w:b/>
                <w:bCs/>
                <w:sz w:val="22"/>
                <w:szCs w:val="22"/>
              </w:rPr>
              <w:t>£16307.70</w:t>
            </w:r>
          </w:p>
        </w:tc>
      </w:tr>
      <w:tr w:rsidR="007F4B91" w14:paraId="689C17B1" w14:textId="77777777" w:rsidTr="008B5DD0">
        <w:tc>
          <w:tcPr>
            <w:tcW w:w="5528" w:type="dxa"/>
            <w:gridSpan w:val="2"/>
          </w:tcPr>
          <w:p w14:paraId="4F115FFC" w14:textId="164809E3" w:rsidR="007F4B91" w:rsidRPr="007F4B91" w:rsidRDefault="007F4B91" w:rsidP="007F4B91">
            <w:pPr>
              <w:jc w:val="right"/>
              <w:rPr>
                <w:rFonts w:ascii="Arial" w:hAnsi="Arial" w:cs="Arial"/>
                <w:b/>
                <w:bCs/>
                <w:sz w:val="22"/>
                <w:szCs w:val="22"/>
              </w:rPr>
            </w:pPr>
            <w:r>
              <w:rPr>
                <w:rFonts w:ascii="Arial" w:hAnsi="Arial" w:cs="Arial"/>
                <w:b/>
                <w:bCs/>
                <w:sz w:val="22"/>
                <w:szCs w:val="22"/>
              </w:rPr>
              <w:t>Overspend of £732.70</w:t>
            </w:r>
          </w:p>
        </w:tc>
      </w:tr>
    </w:tbl>
    <w:p w14:paraId="66C9B64F" w14:textId="64B00512" w:rsidR="005A64EF" w:rsidRDefault="005A64EF" w:rsidP="005A64EF">
      <w:pPr>
        <w:rPr>
          <w:b/>
          <w:bCs/>
          <w:sz w:val="22"/>
          <w:szCs w:val="22"/>
        </w:rPr>
      </w:pPr>
    </w:p>
    <w:p w14:paraId="6B073DE8" w14:textId="77777777" w:rsidR="007F4B91" w:rsidRDefault="007F4B91" w:rsidP="005A64EF">
      <w:pPr>
        <w:rPr>
          <w:rFonts w:ascii="Arial" w:hAnsi="Arial" w:cs="Arial"/>
          <w:sz w:val="22"/>
          <w:szCs w:val="22"/>
        </w:rPr>
      </w:pPr>
      <w:r w:rsidRPr="007F4B91">
        <w:rPr>
          <w:rFonts w:ascii="Arial" w:hAnsi="Arial" w:cs="Arial"/>
          <w:sz w:val="22"/>
          <w:szCs w:val="22"/>
        </w:rPr>
        <w:t xml:space="preserve">NB </w:t>
      </w:r>
    </w:p>
    <w:p w14:paraId="21526670" w14:textId="77777777" w:rsidR="007F4B91" w:rsidRDefault="007F4B91" w:rsidP="005A64EF">
      <w:pPr>
        <w:pStyle w:val="ListParagraph"/>
        <w:numPr>
          <w:ilvl w:val="0"/>
          <w:numId w:val="15"/>
        </w:numPr>
        <w:rPr>
          <w:rFonts w:cs="Arial"/>
          <w:sz w:val="22"/>
          <w:szCs w:val="22"/>
        </w:rPr>
      </w:pPr>
      <w:r w:rsidRPr="007F4B91">
        <w:rPr>
          <w:rFonts w:cs="Arial"/>
          <w:sz w:val="22"/>
          <w:szCs w:val="22"/>
        </w:rPr>
        <w:t>Overspend amount to come f</w:t>
      </w:r>
      <w:r>
        <w:rPr>
          <w:rFonts w:cs="Arial"/>
          <w:sz w:val="22"/>
          <w:szCs w:val="22"/>
        </w:rPr>
        <w:t>ro</w:t>
      </w:r>
      <w:r w:rsidRPr="007F4B91">
        <w:rPr>
          <w:rFonts w:cs="Arial"/>
          <w:sz w:val="22"/>
          <w:szCs w:val="22"/>
        </w:rPr>
        <w:t>m last year</w:t>
      </w:r>
      <w:r>
        <w:rPr>
          <w:rFonts w:cs="Arial"/>
          <w:sz w:val="22"/>
          <w:szCs w:val="22"/>
        </w:rPr>
        <w:t>’</w:t>
      </w:r>
      <w:r w:rsidRPr="007F4B91">
        <w:rPr>
          <w:rFonts w:cs="Arial"/>
          <w:sz w:val="22"/>
          <w:szCs w:val="22"/>
        </w:rPr>
        <w:t>s Carry forwards</w:t>
      </w:r>
    </w:p>
    <w:p w14:paraId="69320086" w14:textId="55F7DFD2" w:rsidR="007F4B91" w:rsidRPr="007F4B91" w:rsidRDefault="007F4B91" w:rsidP="005A64EF">
      <w:pPr>
        <w:pStyle w:val="ListParagraph"/>
        <w:numPr>
          <w:ilvl w:val="0"/>
          <w:numId w:val="15"/>
        </w:numPr>
        <w:rPr>
          <w:rFonts w:cs="Arial"/>
          <w:sz w:val="22"/>
          <w:szCs w:val="22"/>
        </w:rPr>
      </w:pPr>
      <w:r w:rsidRPr="007F4B91">
        <w:rPr>
          <w:rFonts w:cs="Arial"/>
          <w:sz w:val="22"/>
          <w:szCs w:val="22"/>
        </w:rPr>
        <w:t>Actual cost of tutoring will be more than £18 per hour as paying staff on Teachers pay scale for 4 hours.</w:t>
      </w:r>
    </w:p>
    <w:p w14:paraId="74A1E5A6" w14:textId="6CB25AF1" w:rsidR="005A64EF" w:rsidRPr="00877E0B" w:rsidRDefault="009D71E8" w:rsidP="005A64EF">
      <w:pPr>
        <w:rPr>
          <w:rFonts w:ascii="Arial" w:hAnsi="Arial" w:cs="Arial"/>
          <w:b/>
          <w:bCs/>
          <w:sz w:val="22"/>
          <w:szCs w:val="22"/>
          <w:u w:val="single"/>
        </w:rPr>
      </w:pPr>
      <w:r w:rsidRPr="00877E0B">
        <w:rPr>
          <w:rFonts w:ascii="Arial" w:hAnsi="Arial" w:cs="Arial"/>
          <w:b/>
          <w:bCs/>
          <w:sz w:val="22"/>
          <w:szCs w:val="22"/>
          <w:u w:val="single"/>
        </w:rPr>
        <w:t>Part B: Review of outcomes in the previous academic year</w:t>
      </w:r>
    </w:p>
    <w:p w14:paraId="1157B96D" w14:textId="6C8503B7" w:rsidR="00877E0B" w:rsidRPr="00877E0B" w:rsidRDefault="00877E0B" w:rsidP="005A64EF">
      <w:pPr>
        <w:rPr>
          <w:rFonts w:ascii="Arial" w:hAnsi="Arial" w:cs="Arial"/>
          <w:sz w:val="22"/>
          <w:szCs w:val="22"/>
        </w:rPr>
      </w:pPr>
      <w:r w:rsidRPr="00877E0B">
        <w:rPr>
          <w:rFonts w:ascii="Arial" w:hAnsi="Arial" w:cs="Arial"/>
          <w:sz w:val="22"/>
          <w:szCs w:val="22"/>
        </w:rPr>
        <w:t>See attached report.</w:t>
      </w:r>
      <w:bookmarkEnd w:id="15"/>
      <w:bookmarkEnd w:id="16"/>
      <w:bookmarkEnd w:id="17"/>
    </w:p>
    <w:sectPr w:rsidR="00877E0B" w:rsidRPr="00877E0B">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0803" w14:textId="77777777" w:rsidR="009434B1" w:rsidRDefault="009434B1">
      <w:r>
        <w:separator/>
      </w:r>
    </w:p>
  </w:endnote>
  <w:endnote w:type="continuationSeparator" w:id="0">
    <w:p w14:paraId="706BD018" w14:textId="77777777" w:rsidR="009434B1" w:rsidRDefault="0094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9434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8C728" w14:textId="77777777" w:rsidR="009434B1" w:rsidRDefault="009434B1">
      <w:r>
        <w:separator/>
      </w:r>
    </w:p>
  </w:footnote>
  <w:footnote w:type="continuationSeparator" w:id="0">
    <w:p w14:paraId="71C715F0" w14:textId="77777777" w:rsidR="009434B1" w:rsidRDefault="0094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943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3F8"/>
    <w:multiLevelType w:val="hybridMultilevel"/>
    <w:tmpl w:val="801C4644"/>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3D367BF"/>
    <w:multiLevelType w:val="hybridMultilevel"/>
    <w:tmpl w:val="ABC6489C"/>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359C9"/>
    <w:rsid w:val="00066B73"/>
    <w:rsid w:val="000E3176"/>
    <w:rsid w:val="00120AB1"/>
    <w:rsid w:val="0014615F"/>
    <w:rsid w:val="00375623"/>
    <w:rsid w:val="004044AA"/>
    <w:rsid w:val="00423B6D"/>
    <w:rsid w:val="0043192B"/>
    <w:rsid w:val="005158BF"/>
    <w:rsid w:val="005A64EF"/>
    <w:rsid w:val="00667E7A"/>
    <w:rsid w:val="006E7FB1"/>
    <w:rsid w:val="00741B9E"/>
    <w:rsid w:val="00785CEE"/>
    <w:rsid w:val="007C2F04"/>
    <w:rsid w:val="007F4B91"/>
    <w:rsid w:val="008100E5"/>
    <w:rsid w:val="008358AC"/>
    <w:rsid w:val="0084155E"/>
    <w:rsid w:val="00877E0B"/>
    <w:rsid w:val="008D6B06"/>
    <w:rsid w:val="0090545A"/>
    <w:rsid w:val="00910BF6"/>
    <w:rsid w:val="009206B9"/>
    <w:rsid w:val="009434B1"/>
    <w:rsid w:val="009D71E8"/>
    <w:rsid w:val="00A3674C"/>
    <w:rsid w:val="00A65A39"/>
    <w:rsid w:val="00D33FE5"/>
    <w:rsid w:val="00D862B2"/>
    <w:rsid w:val="00DA6F38"/>
    <w:rsid w:val="00E66558"/>
    <w:rsid w:val="00EE74F1"/>
    <w:rsid w:val="00F34CC3"/>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E5"/>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A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E5"/>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A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guidance-reports/a-schools-guide-to-implementation/Professional-Development-Summary.pdf" TargetMode="External"/><Relationship Id="rId13" Type="http://schemas.openxmlformats.org/officeDocument/2006/relationships/hyperlink" Target="https://educationendowmentfoundation.org.uk/education-evidence/teaching-learning-toolkit/collaborative-learning-approaches" TargetMode="External"/><Relationship Id="rId18" Type="http://schemas.openxmlformats.org/officeDocument/2006/relationships/hyperlink" Target="https://educationendowmentfoundation.org.uk/education-evidence/teaching-learning-toolkit/parental-engageme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endowmentfoundation.org.uk/education-evidence/evidence-reviews/mathematics-in-key-stages-2-and-3" TargetMode="External"/><Relationship Id="rId17" Type="http://schemas.openxmlformats.org/officeDocument/2006/relationships/hyperlink" Target="https://educationendowmentfoundation.org.uk/education-evidence/teaching-learning-toolkit/arts-participation"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hysical-activ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endowmentfoundation.org.uk/education-evidence/evidence-reviews/early-years-and-key-stage-1-mathematics-teaching"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educationendowmentfoundation.org.uk/education-evidence/teaching-learning-toolkit/peer-tutor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mastery-learning" TargetMode="External"/><Relationship Id="rId14" Type="http://schemas.openxmlformats.org/officeDocument/2006/relationships/hyperlink" Target="https://educationendowmentfoundation.org.uk/education-evidence/teaching-learning-toolkit/metacognition-and-self-regu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Linda</cp:lastModifiedBy>
  <cp:revision>2</cp:revision>
  <cp:lastPrinted>2021-09-16T08:14:00Z</cp:lastPrinted>
  <dcterms:created xsi:type="dcterms:W3CDTF">2021-12-08T13:25:00Z</dcterms:created>
  <dcterms:modified xsi:type="dcterms:W3CDTF">2021-12-08T13:25:00Z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