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6BD4" w14:textId="3AFB230B" w:rsidR="00CD4D8D" w:rsidRPr="002B338E" w:rsidRDefault="007F27EE" w:rsidP="002B338E">
      <w:pPr>
        <w:jc w:val="center"/>
        <w:rPr>
          <w:b/>
          <w:bCs/>
          <w:sz w:val="36"/>
          <w:szCs w:val="36"/>
        </w:rPr>
      </w:pPr>
      <w:r w:rsidRPr="002B338E">
        <w:rPr>
          <w:b/>
          <w:bCs/>
          <w:sz w:val="36"/>
          <w:szCs w:val="36"/>
        </w:rPr>
        <w:t xml:space="preserve">Proposed </w:t>
      </w:r>
      <w:r w:rsidR="008F39E1" w:rsidRPr="002B338E">
        <w:rPr>
          <w:b/>
          <w:bCs/>
          <w:sz w:val="36"/>
          <w:szCs w:val="36"/>
        </w:rPr>
        <w:t>Home</w:t>
      </w:r>
      <w:r w:rsidR="00CD4D8D" w:rsidRPr="002B338E">
        <w:rPr>
          <w:b/>
          <w:bCs/>
          <w:sz w:val="36"/>
          <w:szCs w:val="36"/>
        </w:rPr>
        <w:t xml:space="preserve"> learning for </w:t>
      </w:r>
      <w:r w:rsidRPr="002B338E">
        <w:rPr>
          <w:b/>
          <w:bCs/>
          <w:sz w:val="36"/>
          <w:szCs w:val="36"/>
        </w:rPr>
        <w:t>partial or full closure due to COVID19</w:t>
      </w:r>
    </w:p>
    <w:p w14:paraId="4F7C23BA" w14:textId="77777777" w:rsidR="007F27EE" w:rsidRDefault="007F27EE">
      <w:pPr>
        <w:rPr>
          <w:b/>
          <w:bCs/>
          <w:u w:val="single"/>
        </w:rPr>
      </w:pPr>
    </w:p>
    <w:p w14:paraId="4BBA9F15" w14:textId="1512845E" w:rsidR="00F96134" w:rsidRPr="00F96134" w:rsidRDefault="00F96134">
      <w:r w:rsidRPr="00F96134">
        <w:t>We very much hope that we do not have to put this plan into action</w:t>
      </w:r>
      <w:r>
        <w:t xml:space="preserve">. However, the staff, Governors and </w:t>
      </w:r>
      <w:r w:rsidR="00E64DA1">
        <w:t>I</w:t>
      </w:r>
      <w:r>
        <w:t xml:space="preserve"> felt that it was best to explain our intentions in advance of a possible lockdown.  During the summer holidays the staff and governors reviewed our lockdown provision, took on board parental comments and devised the arrangements outlined in this document. We are aware that parents will choose how they engage with th</w:t>
      </w:r>
      <w:r w:rsidR="00AF41C0">
        <w:t>is</w:t>
      </w:r>
      <w:r>
        <w:t xml:space="preserve"> offer and no child will</w:t>
      </w:r>
      <w:r w:rsidR="00AF41C0">
        <w:t xml:space="preserve"> </w:t>
      </w:r>
      <w:r w:rsidR="00512A54">
        <w:t xml:space="preserve">be </w:t>
      </w:r>
      <w:r w:rsidR="00AF41C0">
        <w:t>penalised for not doing the work.</w:t>
      </w:r>
    </w:p>
    <w:p w14:paraId="473A4584" w14:textId="65363844" w:rsidR="00CD4D8D" w:rsidRDefault="00CD4D8D"/>
    <w:p w14:paraId="6C19787E" w14:textId="770AD977" w:rsidR="00CD4D8D" w:rsidRDefault="00CD4D8D">
      <w:r>
        <w:t xml:space="preserve">If the school has a partial </w:t>
      </w:r>
      <w:r w:rsidR="006C4135">
        <w:t>closure</w:t>
      </w:r>
      <w:r>
        <w:t xml:space="preserve"> (individual classes, bubbles or sites) or a </w:t>
      </w:r>
      <w:r w:rsidR="006C4135">
        <w:t>whole school closure</w:t>
      </w:r>
      <w:r>
        <w:t>, the following will be put into place</w:t>
      </w:r>
      <w:r w:rsidR="00025DAA">
        <w:t>.</w:t>
      </w:r>
      <w:r w:rsidR="00EB6748">
        <w:t xml:space="preserve"> There will be no staff on site for the classes that </w:t>
      </w:r>
      <w:r w:rsidR="006C4135">
        <w:t>have</w:t>
      </w:r>
      <w:r w:rsidR="00EB6748">
        <w:t xml:space="preserve"> </w:t>
      </w:r>
      <w:r w:rsidR="006C4135">
        <w:t>‘closed’</w:t>
      </w:r>
      <w:r w:rsidR="00EB6748">
        <w:t>, as the</w:t>
      </w:r>
      <w:r w:rsidR="006C4135">
        <w:t>se</w:t>
      </w:r>
      <w:r w:rsidR="00EB6748">
        <w:t xml:space="preserve"> area</w:t>
      </w:r>
      <w:r w:rsidR="006C4135">
        <w:t>s</w:t>
      </w:r>
      <w:r w:rsidR="00EB6748">
        <w:t xml:space="preserve"> will be deep cleaned and isolated. All contact with the school will be through email, please do</w:t>
      </w:r>
      <w:r w:rsidR="00E64DA1">
        <w:t xml:space="preserve"> not</w:t>
      </w:r>
      <w:r w:rsidR="00EB6748">
        <w:t xml:space="preserve"> phone the school.</w:t>
      </w:r>
    </w:p>
    <w:p w14:paraId="03D3256E" w14:textId="564F9AD1" w:rsidR="00430A9D" w:rsidRDefault="00430A9D"/>
    <w:p w14:paraId="1FD6AF65" w14:textId="17FC2D4D" w:rsidR="00430A9D" w:rsidRPr="00430A9D" w:rsidRDefault="00430A9D" w:rsidP="00430A9D">
      <w:pPr>
        <w:rPr>
          <w:rFonts w:ascii="Calibri" w:eastAsia="Times New Roman" w:hAnsi="Calibri" w:cs="Calibri"/>
          <w:lang w:eastAsia="en-GB"/>
        </w:rPr>
      </w:pPr>
      <w:r w:rsidRPr="00430A9D">
        <w:rPr>
          <w:rFonts w:ascii="Calibri" w:eastAsia="Times New Roman" w:hAnsi="Calibri" w:cs="Calibri"/>
          <w:color w:val="000000"/>
          <w:shd w:val="clear" w:color="auto" w:fill="FFFFFF"/>
          <w:lang w:eastAsia="en-GB"/>
        </w:rPr>
        <w:t>If an individual child is off sick with COVID-</w:t>
      </w:r>
      <w:proofErr w:type="gramStart"/>
      <w:r w:rsidRPr="00430A9D">
        <w:rPr>
          <w:rFonts w:ascii="Calibri" w:eastAsia="Times New Roman" w:hAnsi="Calibri" w:cs="Calibri"/>
          <w:color w:val="000000"/>
          <w:shd w:val="clear" w:color="auto" w:fill="FFFFFF"/>
          <w:lang w:eastAsia="en-GB"/>
        </w:rPr>
        <w:t>19</w:t>
      </w:r>
      <w:r w:rsidR="00E64DA1">
        <w:rPr>
          <w:rFonts w:ascii="Calibri" w:eastAsia="Times New Roman" w:hAnsi="Calibri" w:cs="Calibri"/>
          <w:color w:val="000000"/>
          <w:shd w:val="clear" w:color="auto" w:fill="FFFFFF"/>
          <w:lang w:eastAsia="en-GB"/>
        </w:rPr>
        <w:t>,</w:t>
      </w:r>
      <w:r w:rsidRPr="00430A9D">
        <w:rPr>
          <w:rFonts w:ascii="Calibri" w:eastAsia="Times New Roman" w:hAnsi="Calibri" w:cs="Calibri"/>
          <w:color w:val="000000"/>
          <w:shd w:val="clear" w:color="auto" w:fill="FFFFFF"/>
          <w:lang w:eastAsia="en-GB"/>
        </w:rPr>
        <w:t xml:space="preserve"> or</w:t>
      </w:r>
      <w:proofErr w:type="gramEnd"/>
      <w:r w:rsidRPr="00430A9D">
        <w:rPr>
          <w:rFonts w:ascii="Calibri" w:eastAsia="Times New Roman" w:hAnsi="Calibri" w:cs="Calibri"/>
          <w:color w:val="000000"/>
          <w:shd w:val="clear" w:color="auto" w:fill="FFFFFF"/>
          <w:lang w:eastAsia="en-GB"/>
        </w:rPr>
        <w:t xml:space="preserve"> isolating because a member of their household has it, we will be providing work for them. This will be emailed to you </w:t>
      </w:r>
      <w:r w:rsidR="007F27EE">
        <w:rPr>
          <w:rFonts w:ascii="Calibri" w:eastAsia="Times New Roman" w:hAnsi="Calibri" w:cs="Calibri"/>
          <w:color w:val="000000"/>
          <w:shd w:val="clear" w:color="auto" w:fill="FFFFFF"/>
          <w:lang w:eastAsia="en-GB"/>
        </w:rPr>
        <w:t>and based on the homework for the class and some class activities.</w:t>
      </w:r>
    </w:p>
    <w:p w14:paraId="6EAF159D" w14:textId="77777777" w:rsidR="00025DAA" w:rsidRDefault="00025DAA"/>
    <w:p w14:paraId="6962A9CE" w14:textId="0B59DBB8" w:rsidR="00CD4D8D" w:rsidRPr="00EB6748" w:rsidRDefault="00CD4D8D">
      <w:pPr>
        <w:rPr>
          <w:b/>
          <w:bCs/>
        </w:rPr>
      </w:pPr>
      <w:r w:rsidRPr="00EB6748">
        <w:rPr>
          <w:b/>
          <w:bCs/>
        </w:rPr>
        <w:t>Activity timetable</w:t>
      </w:r>
      <w:r w:rsidR="00025DAA" w:rsidRPr="00EB6748">
        <w:rPr>
          <w:b/>
          <w:bCs/>
        </w:rPr>
        <w:t xml:space="preserve"> and resources</w:t>
      </w:r>
      <w:r w:rsidR="007F27EE">
        <w:rPr>
          <w:b/>
          <w:bCs/>
        </w:rPr>
        <w:t xml:space="preserve"> for whole class/site/school home learning</w:t>
      </w:r>
    </w:p>
    <w:p w14:paraId="77214BB5" w14:textId="30D1405C" w:rsidR="00CD4D8D" w:rsidRDefault="00CD4D8D">
      <w:r>
        <w:t>Teachers will post a weekly activity timetable</w:t>
      </w:r>
      <w:r w:rsidR="00025DAA">
        <w:t xml:space="preserve"> on the website under the class tab. This will appear every Friday after 3pm </w:t>
      </w:r>
      <w:r w:rsidR="00AF41C0">
        <w:t>when</w:t>
      </w:r>
      <w:r w:rsidR="00025DAA">
        <w:t xml:space="preserve"> the old resources will be removed</w:t>
      </w:r>
      <w:r>
        <w:t>.</w:t>
      </w:r>
      <w:r w:rsidR="00025DAA">
        <w:t xml:space="preserve"> The timetable </w:t>
      </w:r>
      <w:r>
        <w:t>will include English</w:t>
      </w:r>
      <w:r w:rsidR="00E64DA1">
        <w:t>:</w:t>
      </w:r>
      <w:r>
        <w:t xml:space="preserve"> spelling</w:t>
      </w:r>
      <w:r w:rsidR="00025DAA">
        <w:t>, reading comprehension, writing, and Maths. There will also be</w:t>
      </w:r>
      <w:r>
        <w:t xml:space="preserve"> some science, history, art, DT, IT, RE</w:t>
      </w:r>
      <w:r w:rsidR="00025DAA">
        <w:t xml:space="preserve">, PE activities, but this will depend on what the focus of the topic is. </w:t>
      </w:r>
      <w:r w:rsidR="00AF41C0">
        <w:t>R</w:t>
      </w:r>
      <w:r w:rsidR="00025DAA">
        <w:t>esources to accompany most activities</w:t>
      </w:r>
      <w:r w:rsidR="00AF41C0">
        <w:t xml:space="preserve"> will also be made available</w:t>
      </w:r>
      <w:r w:rsidR="007F27EE">
        <w:t>, this may include specific links to websites</w:t>
      </w:r>
      <w:r w:rsidR="00AF41C0">
        <w:t>.</w:t>
      </w:r>
      <w:r w:rsidR="00025DAA">
        <w:t xml:space="preserve"> </w:t>
      </w:r>
      <w:r w:rsidR="00AF41C0">
        <w:t>Teachers</w:t>
      </w:r>
      <w:r w:rsidR="00EB6748">
        <w:t xml:space="preserve"> will </w:t>
      </w:r>
      <w:r w:rsidR="00AF41C0">
        <w:t>provide</w:t>
      </w:r>
      <w:r w:rsidR="00EB6748">
        <w:t xml:space="preserve"> four activities per day, plus any ongoing online learning and additional whole school/ whole site activities.</w:t>
      </w:r>
      <w:r w:rsidR="00AF41C0">
        <w:t xml:space="preserve"> </w:t>
      </w:r>
      <w:r w:rsidR="00025DAA">
        <w:t>Every day will have one activity highlighted</w:t>
      </w:r>
      <w:r w:rsidR="00EB6748">
        <w:t xml:space="preserve">, please wait for the class zoom session before doing the highlighted activity. </w:t>
      </w:r>
    </w:p>
    <w:p w14:paraId="2937C09D" w14:textId="669ED9BE" w:rsidR="00D71814" w:rsidRDefault="00F96134">
      <w:r>
        <w:t>Some of our SEN</w:t>
      </w:r>
      <w:r w:rsidR="00E64DA1">
        <w:t>D</w:t>
      </w:r>
      <w:r>
        <w:t xml:space="preserve"> children may have individualised work for them to complete. </w:t>
      </w:r>
      <w:r w:rsidR="00DB2F3A">
        <w:t xml:space="preserve">You will be informed if this applies to your child and the work </w:t>
      </w:r>
      <w:r>
        <w:t xml:space="preserve">will be emailed to you by the class teacher. </w:t>
      </w:r>
    </w:p>
    <w:p w14:paraId="432E3171" w14:textId="4ABAB734" w:rsidR="002830E4" w:rsidRDefault="002830E4">
      <w:r>
        <w:t xml:space="preserve">The Oak National Academy </w:t>
      </w:r>
      <w:r w:rsidR="00E64DA1">
        <w:t xml:space="preserve">and BBC bitesize </w:t>
      </w:r>
      <w:r>
        <w:t>ha</w:t>
      </w:r>
      <w:r w:rsidR="00E64DA1">
        <w:t>ve</w:t>
      </w:r>
      <w:r>
        <w:t xml:space="preserve"> resources and lessons. </w:t>
      </w:r>
      <w:r w:rsidR="00E64DA1">
        <w:t>There are</w:t>
      </w:r>
      <w:r>
        <w:t xml:space="preserve"> links to both of these sites on </w:t>
      </w:r>
      <w:r w:rsidR="00E64DA1">
        <w:t xml:space="preserve">the ‘Family Support’ page of </w:t>
      </w:r>
      <w:r>
        <w:t>our website</w:t>
      </w:r>
      <w:r w:rsidR="00E64DA1">
        <w:t>.</w:t>
      </w:r>
    </w:p>
    <w:p w14:paraId="4D992212" w14:textId="06BCDDD7" w:rsidR="002830E4" w:rsidRDefault="002830E4"/>
    <w:p w14:paraId="423EE480" w14:textId="77777777" w:rsidR="002830E4" w:rsidRDefault="002830E4" w:rsidP="002830E4">
      <w:pPr>
        <w:rPr>
          <w:b/>
          <w:bCs/>
        </w:rPr>
      </w:pPr>
      <w:r w:rsidRPr="00EB6748">
        <w:rPr>
          <w:b/>
          <w:bCs/>
        </w:rPr>
        <w:t>Online activities</w:t>
      </w:r>
    </w:p>
    <w:p w14:paraId="01D0CC62" w14:textId="082E1DC1" w:rsidR="002830E4" w:rsidRPr="00D71814" w:rsidRDefault="002830E4" w:rsidP="002830E4">
      <w:r w:rsidRPr="00D71814">
        <w:t>Login</w:t>
      </w:r>
      <w:r w:rsidR="00E64DA1">
        <w:t xml:space="preserve"> details</w:t>
      </w:r>
      <w:r w:rsidRPr="00D71814">
        <w:t xml:space="preserve"> for these online learning activities will be in the children’s learning logs. In Foundation, Mrs Harvey will highlight other website activities for the children.</w:t>
      </w:r>
    </w:p>
    <w:p w14:paraId="1F4ACA34" w14:textId="77777777" w:rsidR="00E64DA1" w:rsidRDefault="00E64DA1" w:rsidP="002830E4"/>
    <w:p w14:paraId="423D82D3" w14:textId="033B9188" w:rsidR="002830E4" w:rsidRDefault="002830E4" w:rsidP="002830E4">
      <w:r>
        <w:t>My Maths (years 1 to 6)</w:t>
      </w:r>
      <w:r w:rsidR="00E64DA1">
        <w:t>:</w:t>
      </w:r>
      <w:r>
        <w:t xml:space="preserve"> Teachers will set My Maths activities for the children. They will comment on two a week- please check the results page by selecting the purple ‘scores’ tab; by clicking on each homework task you will see the message written by the class teacher</w:t>
      </w:r>
      <w:r w:rsidR="00E64DA1">
        <w:t>.</w:t>
      </w:r>
    </w:p>
    <w:p w14:paraId="4CD0AD79" w14:textId="1A5CCA0F" w:rsidR="002830E4" w:rsidRDefault="002830E4" w:rsidP="002830E4">
      <w:proofErr w:type="spellStart"/>
      <w:r>
        <w:t>TTRockstars</w:t>
      </w:r>
      <w:proofErr w:type="spellEnd"/>
      <w:r>
        <w:t xml:space="preserve"> (years 2,3,4 optional years 5 &amp;6)</w:t>
      </w:r>
    </w:p>
    <w:p w14:paraId="04466BC3" w14:textId="32F98C66" w:rsidR="002830E4" w:rsidRDefault="002830E4" w:rsidP="002830E4">
      <w:proofErr w:type="spellStart"/>
      <w:r>
        <w:t>Numbots</w:t>
      </w:r>
      <w:proofErr w:type="spellEnd"/>
      <w:r>
        <w:t xml:space="preserve"> (Foundation</w:t>
      </w:r>
      <w:r w:rsidR="007F27EE">
        <w:t>,</w:t>
      </w:r>
      <w:r>
        <w:t xml:space="preserve"> 1 &amp; 2)</w:t>
      </w:r>
    </w:p>
    <w:p w14:paraId="7C9BDD1C" w14:textId="75941ABB" w:rsidR="002830E4" w:rsidRDefault="002830E4" w:rsidP="002830E4"/>
    <w:p w14:paraId="79E96868" w14:textId="77777777" w:rsidR="007F27EE" w:rsidRDefault="002830E4" w:rsidP="002830E4">
      <w:pPr>
        <w:rPr>
          <w:b/>
          <w:bCs/>
        </w:rPr>
      </w:pPr>
      <w:r w:rsidRPr="00D71814">
        <w:rPr>
          <w:b/>
          <w:bCs/>
        </w:rPr>
        <w:t>Reading</w:t>
      </w:r>
    </w:p>
    <w:p w14:paraId="51D62B20" w14:textId="77777777" w:rsidR="007F27EE" w:rsidRDefault="002830E4" w:rsidP="002830E4">
      <w:r>
        <w:t xml:space="preserve">If </w:t>
      </w:r>
      <w:r w:rsidR="007F27EE">
        <w:t>possible</w:t>
      </w:r>
      <w:r>
        <w:t>, we will send children home with reading books.</w:t>
      </w:r>
      <w:r w:rsidR="007F27EE">
        <w:t xml:space="preserve"> </w:t>
      </w:r>
      <w:r w:rsidR="00430A9D">
        <w:t>We</w:t>
      </w:r>
      <w:r w:rsidR="007F27EE">
        <w:t xml:space="preserve"> </w:t>
      </w:r>
      <w:r w:rsidR="00430A9D">
        <w:t xml:space="preserve">have Reading Eggs </w:t>
      </w:r>
      <w:r w:rsidR="007F27EE">
        <w:t xml:space="preserve">available for </w:t>
      </w:r>
    </w:p>
    <w:p w14:paraId="4E574E92" w14:textId="5DC65013" w:rsidR="002830E4" w:rsidRPr="006C4135" w:rsidRDefault="007F27EE">
      <w:r>
        <w:t xml:space="preserve">year 1 and 2 </w:t>
      </w:r>
      <w:r w:rsidR="00430A9D">
        <w:t>until May 2021, please use your existing login</w:t>
      </w:r>
      <w:r w:rsidR="00E64DA1">
        <w:t xml:space="preserve"> passwords.</w:t>
      </w:r>
    </w:p>
    <w:p w14:paraId="02D64D9B" w14:textId="77777777" w:rsidR="00E64DA1" w:rsidRDefault="00E64DA1">
      <w:pPr>
        <w:rPr>
          <w:b/>
          <w:bCs/>
        </w:rPr>
      </w:pPr>
    </w:p>
    <w:p w14:paraId="21803039" w14:textId="1BFAE2AA" w:rsidR="00CD4D8D" w:rsidRPr="00EB6748" w:rsidRDefault="00CD4D8D">
      <w:pPr>
        <w:rPr>
          <w:b/>
          <w:bCs/>
        </w:rPr>
      </w:pPr>
      <w:r w:rsidRPr="00EB6748">
        <w:rPr>
          <w:b/>
          <w:bCs/>
        </w:rPr>
        <w:t>Face to Face teaching</w:t>
      </w:r>
    </w:p>
    <w:p w14:paraId="7E95988C" w14:textId="377F94ED" w:rsidR="00AF41C0" w:rsidRDefault="00CD4D8D">
      <w:r>
        <w:t xml:space="preserve">Daily, </w:t>
      </w:r>
      <w:r w:rsidR="00AA0FB0">
        <w:t xml:space="preserve">during the morning </w:t>
      </w:r>
      <w:r>
        <w:t xml:space="preserve">at a time specified below, the class teacher will hold a zoom session with the class for up to </w:t>
      </w:r>
      <w:r w:rsidR="0017190E">
        <w:t>2</w:t>
      </w:r>
      <w:r>
        <w:t>0 minutes</w:t>
      </w:r>
      <w:r w:rsidR="0017190E">
        <w:t>, age dependant</w:t>
      </w:r>
      <w:r>
        <w:t xml:space="preserve">. During this time, they will discuss </w:t>
      </w:r>
      <w:r w:rsidR="00025DAA">
        <w:t>one</w:t>
      </w:r>
      <w:r>
        <w:t xml:space="preserve"> activity, which has been highlighted on the timetable, as well keeping note of which children attend the sessions</w:t>
      </w:r>
      <w:r w:rsidR="00AF41C0">
        <w:t xml:space="preserve"> </w:t>
      </w:r>
      <w:r w:rsidR="0017190E">
        <w:t>(</w:t>
      </w:r>
      <w:r w:rsidR="00AF41C0">
        <w:t>for our own records)</w:t>
      </w:r>
      <w:r>
        <w:t xml:space="preserve">. </w:t>
      </w:r>
      <w:r w:rsidR="00B970A5">
        <w:t xml:space="preserve">Chat function and screen share </w:t>
      </w:r>
      <w:r w:rsidR="00430A9D">
        <w:t>will</w:t>
      </w:r>
      <w:r w:rsidR="00B970A5">
        <w:t xml:space="preserve"> be disabled</w:t>
      </w:r>
      <w:r w:rsidR="00430A9D">
        <w:t xml:space="preserve"> by the class teacher</w:t>
      </w:r>
      <w:r w:rsidR="00B970A5">
        <w:t xml:space="preserve">. </w:t>
      </w:r>
      <w:r>
        <w:t xml:space="preserve">Mrs Wilde, Mr Jackson and </w:t>
      </w:r>
      <w:r w:rsidR="00E64DA1">
        <w:t>I</w:t>
      </w:r>
      <w:r>
        <w:t xml:space="preserve"> will also be </w:t>
      </w:r>
      <w:r>
        <w:lastRenderedPageBreak/>
        <w:t>viewing the zoom session</w:t>
      </w:r>
      <w:r w:rsidR="00AF41C0">
        <w:t>s</w:t>
      </w:r>
      <w:r>
        <w:t>.</w:t>
      </w:r>
      <w:r w:rsidR="00AA0FB0">
        <w:t xml:space="preserve"> You will be sent the link for this zoom session via school comms. It will only be sent once, as it will be </w:t>
      </w:r>
      <w:r w:rsidR="00EB6748">
        <w:t>set</w:t>
      </w:r>
      <w:r w:rsidR="00AA0FB0">
        <w:t xml:space="preserve"> up as a reoccurring event.</w:t>
      </w:r>
      <w:r w:rsidR="00EB6748">
        <w:t xml:space="preserve"> However, if you lose the email- please contact the office</w:t>
      </w:r>
      <w:r w:rsidR="00E64DA1">
        <w:t xml:space="preserve"> </w:t>
      </w:r>
      <w:r w:rsidR="00EB6748">
        <w:t>(</w:t>
      </w:r>
      <w:hyperlink r:id="rId4" w:history="1">
        <w:r w:rsidR="00AF41C0" w:rsidRPr="00474B6A">
          <w:rPr>
            <w:rStyle w:val="Hyperlink"/>
          </w:rPr>
          <w:t>office@cds.school</w:t>
        </w:r>
      </w:hyperlink>
      <w:r w:rsidR="00EB6748">
        <w:t>)</w:t>
      </w:r>
    </w:p>
    <w:p w14:paraId="499B419D" w14:textId="77777777" w:rsidR="002830E4" w:rsidRDefault="002830E4"/>
    <w:tbl>
      <w:tblPr>
        <w:tblStyle w:val="TableGrid"/>
        <w:tblW w:w="0" w:type="auto"/>
        <w:tblLook w:val="04A0" w:firstRow="1" w:lastRow="0" w:firstColumn="1" w:lastColumn="0" w:noHBand="0" w:noVBand="1"/>
      </w:tblPr>
      <w:tblGrid>
        <w:gridCol w:w="1129"/>
        <w:gridCol w:w="1701"/>
        <w:gridCol w:w="2127"/>
        <w:gridCol w:w="2125"/>
        <w:gridCol w:w="1984"/>
      </w:tblGrid>
      <w:tr w:rsidR="00EB6748" w14:paraId="74B46A48" w14:textId="7363A349" w:rsidTr="00430A9D">
        <w:tc>
          <w:tcPr>
            <w:tcW w:w="1129" w:type="dxa"/>
            <w:tcBorders>
              <w:right w:val="single" w:sz="4" w:space="0" w:color="auto"/>
            </w:tcBorders>
          </w:tcPr>
          <w:p w14:paraId="7B296EAE" w14:textId="29F1DD58" w:rsidR="00EB6748" w:rsidRPr="00AF41C0" w:rsidRDefault="00EB6748">
            <w:pPr>
              <w:rPr>
                <w:sz w:val="22"/>
                <w:szCs w:val="22"/>
              </w:rPr>
            </w:pPr>
            <w:r w:rsidRPr="00AF41C0">
              <w:rPr>
                <w:sz w:val="22"/>
                <w:szCs w:val="22"/>
              </w:rPr>
              <w:t>Year group</w:t>
            </w:r>
          </w:p>
        </w:tc>
        <w:tc>
          <w:tcPr>
            <w:tcW w:w="1701" w:type="dxa"/>
            <w:tcBorders>
              <w:top w:val="single" w:sz="4" w:space="0" w:color="auto"/>
              <w:left w:val="single" w:sz="4" w:space="0" w:color="auto"/>
              <w:bottom w:val="single" w:sz="24" w:space="0" w:color="000000"/>
              <w:right w:val="single" w:sz="4" w:space="0" w:color="auto"/>
            </w:tcBorders>
          </w:tcPr>
          <w:p w14:paraId="7F880DD5" w14:textId="4B336A76" w:rsidR="00EB6748" w:rsidRPr="00AF41C0" w:rsidRDefault="00EB6748">
            <w:pPr>
              <w:rPr>
                <w:sz w:val="22"/>
                <w:szCs w:val="22"/>
              </w:rPr>
            </w:pPr>
            <w:r w:rsidRPr="00AF41C0">
              <w:rPr>
                <w:sz w:val="22"/>
                <w:szCs w:val="22"/>
              </w:rPr>
              <w:t xml:space="preserve">Full </w:t>
            </w:r>
            <w:r w:rsidR="007F27EE">
              <w:rPr>
                <w:sz w:val="22"/>
                <w:szCs w:val="22"/>
              </w:rPr>
              <w:t>Closure</w:t>
            </w:r>
          </w:p>
        </w:tc>
        <w:tc>
          <w:tcPr>
            <w:tcW w:w="2127" w:type="dxa"/>
            <w:tcBorders>
              <w:left w:val="single" w:sz="4" w:space="0" w:color="auto"/>
              <w:bottom w:val="single" w:sz="24" w:space="0" w:color="auto"/>
            </w:tcBorders>
          </w:tcPr>
          <w:p w14:paraId="0779FDE5" w14:textId="4573CB19" w:rsidR="00AF41C0" w:rsidRPr="00AF41C0" w:rsidRDefault="00EB6748">
            <w:pPr>
              <w:rPr>
                <w:sz w:val="22"/>
                <w:szCs w:val="22"/>
              </w:rPr>
            </w:pPr>
            <w:r w:rsidRPr="00AF41C0">
              <w:rPr>
                <w:sz w:val="22"/>
                <w:szCs w:val="22"/>
              </w:rPr>
              <w:t xml:space="preserve">Partial </w:t>
            </w:r>
            <w:r w:rsidR="007F27EE">
              <w:rPr>
                <w:sz w:val="22"/>
                <w:szCs w:val="22"/>
              </w:rPr>
              <w:t>Closure</w:t>
            </w:r>
            <w:r w:rsidR="00AF41C0" w:rsidRPr="00AF41C0">
              <w:rPr>
                <w:sz w:val="22"/>
                <w:szCs w:val="22"/>
              </w:rPr>
              <w:t xml:space="preserve"> </w:t>
            </w:r>
          </w:p>
          <w:p w14:paraId="218791B4" w14:textId="5BC3F424" w:rsidR="00EB6748" w:rsidRPr="00AF41C0" w:rsidRDefault="00EB6748">
            <w:pPr>
              <w:rPr>
                <w:sz w:val="22"/>
                <w:szCs w:val="22"/>
              </w:rPr>
            </w:pPr>
            <w:r w:rsidRPr="00AF41C0">
              <w:rPr>
                <w:b/>
                <w:bCs/>
                <w:sz w:val="22"/>
                <w:szCs w:val="22"/>
              </w:rPr>
              <w:t>One site</w:t>
            </w:r>
          </w:p>
        </w:tc>
        <w:tc>
          <w:tcPr>
            <w:tcW w:w="2125" w:type="dxa"/>
            <w:tcBorders>
              <w:bottom w:val="single" w:sz="24" w:space="0" w:color="auto"/>
            </w:tcBorders>
          </w:tcPr>
          <w:p w14:paraId="522127A3" w14:textId="6624F276" w:rsidR="00EB6748" w:rsidRPr="00AF41C0" w:rsidRDefault="00EB6748">
            <w:pPr>
              <w:rPr>
                <w:sz w:val="22"/>
                <w:szCs w:val="22"/>
              </w:rPr>
            </w:pPr>
            <w:r w:rsidRPr="00AF41C0">
              <w:rPr>
                <w:sz w:val="22"/>
                <w:szCs w:val="22"/>
              </w:rPr>
              <w:t xml:space="preserve">Partial </w:t>
            </w:r>
            <w:r w:rsidR="007F27EE">
              <w:rPr>
                <w:sz w:val="22"/>
                <w:szCs w:val="22"/>
              </w:rPr>
              <w:t>Closure</w:t>
            </w:r>
          </w:p>
          <w:p w14:paraId="2E1C0CF2" w14:textId="2F642ECE" w:rsidR="00EB6748" w:rsidRPr="00AF41C0" w:rsidRDefault="00EB6748">
            <w:pPr>
              <w:rPr>
                <w:b/>
                <w:bCs/>
                <w:sz w:val="22"/>
                <w:szCs w:val="22"/>
              </w:rPr>
            </w:pPr>
            <w:r w:rsidRPr="00AF41C0">
              <w:rPr>
                <w:b/>
                <w:bCs/>
                <w:sz w:val="22"/>
                <w:szCs w:val="22"/>
              </w:rPr>
              <w:t>One Bubble</w:t>
            </w:r>
          </w:p>
        </w:tc>
        <w:tc>
          <w:tcPr>
            <w:tcW w:w="1984" w:type="dxa"/>
            <w:tcBorders>
              <w:bottom w:val="single" w:sz="24" w:space="0" w:color="000000"/>
            </w:tcBorders>
          </w:tcPr>
          <w:p w14:paraId="39E37E25" w14:textId="46ADAE30" w:rsidR="00EB6748" w:rsidRPr="00AF41C0" w:rsidRDefault="00EB6748">
            <w:pPr>
              <w:rPr>
                <w:sz w:val="22"/>
                <w:szCs w:val="22"/>
              </w:rPr>
            </w:pPr>
            <w:r w:rsidRPr="00AF41C0">
              <w:rPr>
                <w:sz w:val="22"/>
                <w:szCs w:val="22"/>
              </w:rPr>
              <w:t xml:space="preserve">Partial </w:t>
            </w:r>
            <w:r w:rsidR="007F27EE">
              <w:rPr>
                <w:sz w:val="22"/>
                <w:szCs w:val="22"/>
              </w:rPr>
              <w:t>Closure</w:t>
            </w:r>
          </w:p>
          <w:p w14:paraId="507C0D92" w14:textId="1664BB07" w:rsidR="00EB6748" w:rsidRPr="00AF41C0" w:rsidRDefault="00EB6748">
            <w:pPr>
              <w:rPr>
                <w:b/>
                <w:bCs/>
                <w:sz w:val="22"/>
                <w:szCs w:val="22"/>
              </w:rPr>
            </w:pPr>
            <w:r w:rsidRPr="00AF41C0">
              <w:rPr>
                <w:b/>
                <w:bCs/>
                <w:sz w:val="22"/>
                <w:szCs w:val="22"/>
              </w:rPr>
              <w:t>One class</w:t>
            </w:r>
          </w:p>
        </w:tc>
      </w:tr>
      <w:tr w:rsidR="00EB6748" w14:paraId="384D8070" w14:textId="4221832A" w:rsidTr="00AF41C0">
        <w:tc>
          <w:tcPr>
            <w:tcW w:w="1129" w:type="dxa"/>
            <w:tcBorders>
              <w:right w:val="single" w:sz="24" w:space="0" w:color="000000"/>
            </w:tcBorders>
          </w:tcPr>
          <w:p w14:paraId="485E514E" w14:textId="6316B979" w:rsidR="00EB6748" w:rsidRPr="00AF41C0" w:rsidRDefault="00EB6748" w:rsidP="00EB6748">
            <w:pPr>
              <w:rPr>
                <w:sz w:val="22"/>
                <w:szCs w:val="22"/>
              </w:rPr>
            </w:pPr>
            <w:r w:rsidRPr="00AF41C0">
              <w:rPr>
                <w:sz w:val="22"/>
                <w:szCs w:val="22"/>
              </w:rPr>
              <w:t>F</w:t>
            </w:r>
          </w:p>
        </w:tc>
        <w:tc>
          <w:tcPr>
            <w:tcW w:w="1701" w:type="dxa"/>
            <w:tcBorders>
              <w:top w:val="single" w:sz="24" w:space="0" w:color="000000"/>
              <w:left w:val="single" w:sz="24" w:space="0" w:color="000000"/>
              <w:right w:val="single" w:sz="24" w:space="0" w:color="000000"/>
            </w:tcBorders>
          </w:tcPr>
          <w:p w14:paraId="6561EEA2" w14:textId="05812CA0" w:rsidR="00EB6748" w:rsidRPr="00AF41C0" w:rsidRDefault="00EB6748" w:rsidP="00EB6748">
            <w:pPr>
              <w:rPr>
                <w:sz w:val="22"/>
                <w:szCs w:val="22"/>
              </w:rPr>
            </w:pPr>
            <w:r w:rsidRPr="00AF41C0">
              <w:rPr>
                <w:sz w:val="22"/>
                <w:szCs w:val="22"/>
              </w:rPr>
              <w:t>9.00</w:t>
            </w:r>
          </w:p>
        </w:tc>
        <w:tc>
          <w:tcPr>
            <w:tcW w:w="2127" w:type="dxa"/>
            <w:tcBorders>
              <w:top w:val="single" w:sz="24" w:space="0" w:color="auto"/>
              <w:left w:val="single" w:sz="24" w:space="0" w:color="000000"/>
              <w:right w:val="single" w:sz="24" w:space="0" w:color="auto"/>
            </w:tcBorders>
          </w:tcPr>
          <w:p w14:paraId="790C99C2" w14:textId="100BA15A" w:rsidR="00EB6748" w:rsidRPr="00AF41C0" w:rsidRDefault="00EB6748" w:rsidP="00EB6748">
            <w:pPr>
              <w:rPr>
                <w:sz w:val="22"/>
                <w:szCs w:val="22"/>
              </w:rPr>
            </w:pPr>
            <w:r w:rsidRPr="00AF41C0">
              <w:rPr>
                <w:sz w:val="22"/>
                <w:szCs w:val="22"/>
              </w:rPr>
              <w:t>9.00</w:t>
            </w:r>
          </w:p>
        </w:tc>
        <w:tc>
          <w:tcPr>
            <w:tcW w:w="2125" w:type="dxa"/>
            <w:tcBorders>
              <w:top w:val="single" w:sz="24" w:space="0" w:color="auto"/>
              <w:left w:val="single" w:sz="24" w:space="0" w:color="auto"/>
              <w:right w:val="single" w:sz="24" w:space="0" w:color="000000"/>
            </w:tcBorders>
          </w:tcPr>
          <w:p w14:paraId="1FDDD911" w14:textId="61280249" w:rsidR="00EB6748" w:rsidRPr="00AF41C0" w:rsidRDefault="00EB6748" w:rsidP="00EB6748">
            <w:pPr>
              <w:rPr>
                <w:sz w:val="22"/>
                <w:szCs w:val="22"/>
              </w:rPr>
            </w:pPr>
            <w:r w:rsidRPr="00AF41C0">
              <w:rPr>
                <w:sz w:val="22"/>
                <w:szCs w:val="22"/>
              </w:rPr>
              <w:t>9.00</w:t>
            </w:r>
          </w:p>
        </w:tc>
        <w:tc>
          <w:tcPr>
            <w:tcW w:w="1984" w:type="dxa"/>
            <w:tcBorders>
              <w:top w:val="single" w:sz="24" w:space="0" w:color="000000"/>
              <w:left w:val="single" w:sz="24" w:space="0" w:color="000000"/>
              <w:bottom w:val="single" w:sz="24" w:space="0" w:color="000000"/>
              <w:right w:val="single" w:sz="24" w:space="0" w:color="000000"/>
            </w:tcBorders>
          </w:tcPr>
          <w:p w14:paraId="1AB1B608" w14:textId="1A066467" w:rsidR="00EB6748" w:rsidRPr="00AF41C0" w:rsidRDefault="00EB6748" w:rsidP="00EB6748">
            <w:pPr>
              <w:rPr>
                <w:sz w:val="22"/>
                <w:szCs w:val="22"/>
              </w:rPr>
            </w:pPr>
            <w:r w:rsidRPr="00AF41C0">
              <w:rPr>
                <w:sz w:val="22"/>
                <w:szCs w:val="22"/>
              </w:rPr>
              <w:t>9.00</w:t>
            </w:r>
          </w:p>
        </w:tc>
      </w:tr>
      <w:tr w:rsidR="00EB6748" w14:paraId="3082F50D" w14:textId="2EA1073B" w:rsidTr="00AF41C0">
        <w:tc>
          <w:tcPr>
            <w:tcW w:w="1129" w:type="dxa"/>
            <w:tcBorders>
              <w:right w:val="single" w:sz="24" w:space="0" w:color="000000"/>
            </w:tcBorders>
          </w:tcPr>
          <w:p w14:paraId="10452D52" w14:textId="79D63E6E" w:rsidR="00EB6748" w:rsidRPr="00AF41C0" w:rsidRDefault="00EB6748" w:rsidP="00EB6748">
            <w:pPr>
              <w:rPr>
                <w:sz w:val="22"/>
                <w:szCs w:val="22"/>
              </w:rPr>
            </w:pPr>
            <w:r w:rsidRPr="00AF41C0">
              <w:rPr>
                <w:sz w:val="22"/>
                <w:szCs w:val="22"/>
              </w:rPr>
              <w:t>1</w:t>
            </w:r>
          </w:p>
        </w:tc>
        <w:tc>
          <w:tcPr>
            <w:tcW w:w="1701" w:type="dxa"/>
            <w:tcBorders>
              <w:left w:val="single" w:sz="24" w:space="0" w:color="000000"/>
              <w:right w:val="single" w:sz="24" w:space="0" w:color="000000"/>
            </w:tcBorders>
          </w:tcPr>
          <w:p w14:paraId="48E85417" w14:textId="199827E3" w:rsidR="00EB6748" w:rsidRPr="00AF41C0" w:rsidRDefault="00EB6748" w:rsidP="00EB6748">
            <w:pPr>
              <w:rPr>
                <w:sz w:val="22"/>
                <w:szCs w:val="22"/>
              </w:rPr>
            </w:pPr>
            <w:r w:rsidRPr="00AF41C0">
              <w:rPr>
                <w:sz w:val="22"/>
                <w:szCs w:val="22"/>
              </w:rPr>
              <w:t>9.30</w:t>
            </w:r>
          </w:p>
        </w:tc>
        <w:tc>
          <w:tcPr>
            <w:tcW w:w="2127" w:type="dxa"/>
            <w:tcBorders>
              <w:left w:val="single" w:sz="24" w:space="0" w:color="000000"/>
              <w:right w:val="single" w:sz="24" w:space="0" w:color="auto"/>
            </w:tcBorders>
          </w:tcPr>
          <w:p w14:paraId="13EEE421" w14:textId="2939A229" w:rsidR="00EB6748" w:rsidRPr="00AF41C0" w:rsidRDefault="00EB6748" w:rsidP="00EB6748">
            <w:pPr>
              <w:rPr>
                <w:sz w:val="22"/>
                <w:szCs w:val="22"/>
              </w:rPr>
            </w:pPr>
            <w:r w:rsidRPr="00AF41C0">
              <w:rPr>
                <w:sz w:val="22"/>
                <w:szCs w:val="22"/>
              </w:rPr>
              <w:t>9.30</w:t>
            </w:r>
          </w:p>
        </w:tc>
        <w:tc>
          <w:tcPr>
            <w:tcW w:w="2125" w:type="dxa"/>
            <w:tcBorders>
              <w:left w:val="single" w:sz="24" w:space="0" w:color="auto"/>
              <w:right w:val="single" w:sz="24" w:space="0" w:color="000000"/>
            </w:tcBorders>
          </w:tcPr>
          <w:p w14:paraId="6CF1A859" w14:textId="56EC9990" w:rsidR="00EB6748" w:rsidRPr="00AF41C0" w:rsidRDefault="00EB6748" w:rsidP="00EB6748">
            <w:pPr>
              <w:rPr>
                <w:sz w:val="22"/>
                <w:szCs w:val="22"/>
              </w:rPr>
            </w:pPr>
            <w:r w:rsidRPr="00AF41C0">
              <w:rPr>
                <w:sz w:val="22"/>
                <w:szCs w:val="22"/>
              </w:rPr>
              <w:t>9.30</w:t>
            </w:r>
          </w:p>
        </w:tc>
        <w:tc>
          <w:tcPr>
            <w:tcW w:w="1984" w:type="dxa"/>
            <w:tcBorders>
              <w:top w:val="single" w:sz="24" w:space="0" w:color="000000"/>
              <w:left w:val="single" w:sz="24" w:space="0" w:color="000000"/>
              <w:bottom w:val="single" w:sz="24" w:space="0" w:color="000000"/>
              <w:right w:val="single" w:sz="24" w:space="0" w:color="000000"/>
            </w:tcBorders>
          </w:tcPr>
          <w:p w14:paraId="729F305B" w14:textId="0246880E" w:rsidR="00EB6748" w:rsidRPr="00AF41C0" w:rsidRDefault="00EB6748" w:rsidP="00EB6748">
            <w:pPr>
              <w:rPr>
                <w:sz w:val="22"/>
                <w:szCs w:val="22"/>
              </w:rPr>
            </w:pPr>
            <w:r w:rsidRPr="00AF41C0">
              <w:rPr>
                <w:sz w:val="22"/>
                <w:szCs w:val="22"/>
              </w:rPr>
              <w:t>9.00</w:t>
            </w:r>
          </w:p>
        </w:tc>
      </w:tr>
      <w:tr w:rsidR="00EB6748" w14:paraId="48105D0D" w14:textId="600F0FAA" w:rsidTr="00AF41C0">
        <w:tc>
          <w:tcPr>
            <w:tcW w:w="1129" w:type="dxa"/>
            <w:tcBorders>
              <w:right w:val="single" w:sz="24" w:space="0" w:color="000000"/>
            </w:tcBorders>
          </w:tcPr>
          <w:p w14:paraId="2AFFB284" w14:textId="2B25FC3F" w:rsidR="00EB6748" w:rsidRPr="00AF41C0" w:rsidRDefault="00EB6748" w:rsidP="00EB6748">
            <w:pPr>
              <w:rPr>
                <w:sz w:val="22"/>
                <w:szCs w:val="22"/>
              </w:rPr>
            </w:pPr>
            <w:r w:rsidRPr="00AF41C0">
              <w:rPr>
                <w:sz w:val="22"/>
                <w:szCs w:val="22"/>
              </w:rPr>
              <w:t>2</w:t>
            </w:r>
          </w:p>
        </w:tc>
        <w:tc>
          <w:tcPr>
            <w:tcW w:w="1701" w:type="dxa"/>
            <w:tcBorders>
              <w:left w:val="single" w:sz="24" w:space="0" w:color="000000"/>
              <w:right w:val="single" w:sz="24" w:space="0" w:color="000000"/>
            </w:tcBorders>
          </w:tcPr>
          <w:p w14:paraId="2E702DAC" w14:textId="2404DC22" w:rsidR="00EB6748" w:rsidRPr="00AF41C0" w:rsidRDefault="00EB6748" w:rsidP="00EB6748">
            <w:pPr>
              <w:rPr>
                <w:sz w:val="22"/>
                <w:szCs w:val="22"/>
              </w:rPr>
            </w:pPr>
            <w:r w:rsidRPr="00AF41C0">
              <w:rPr>
                <w:sz w:val="22"/>
                <w:szCs w:val="22"/>
              </w:rPr>
              <w:t>10.00</w:t>
            </w:r>
          </w:p>
        </w:tc>
        <w:tc>
          <w:tcPr>
            <w:tcW w:w="2127" w:type="dxa"/>
            <w:tcBorders>
              <w:left w:val="single" w:sz="24" w:space="0" w:color="000000"/>
              <w:bottom w:val="single" w:sz="24" w:space="0" w:color="auto"/>
              <w:right w:val="single" w:sz="24" w:space="0" w:color="auto"/>
            </w:tcBorders>
          </w:tcPr>
          <w:p w14:paraId="2094F069" w14:textId="230EB5AB" w:rsidR="00EB6748" w:rsidRPr="00AF41C0" w:rsidRDefault="00EB6748" w:rsidP="00EB6748">
            <w:pPr>
              <w:rPr>
                <w:sz w:val="22"/>
                <w:szCs w:val="22"/>
              </w:rPr>
            </w:pPr>
            <w:r w:rsidRPr="00AF41C0">
              <w:rPr>
                <w:sz w:val="22"/>
                <w:szCs w:val="22"/>
              </w:rPr>
              <w:t>10.00</w:t>
            </w:r>
          </w:p>
        </w:tc>
        <w:tc>
          <w:tcPr>
            <w:tcW w:w="2125" w:type="dxa"/>
            <w:tcBorders>
              <w:left w:val="single" w:sz="24" w:space="0" w:color="auto"/>
              <w:bottom w:val="single" w:sz="24" w:space="0" w:color="000000"/>
              <w:right w:val="single" w:sz="24" w:space="0" w:color="000000"/>
            </w:tcBorders>
          </w:tcPr>
          <w:p w14:paraId="261C0C73" w14:textId="4DCC0A7E" w:rsidR="00EB6748" w:rsidRPr="00AF41C0" w:rsidRDefault="00EB6748" w:rsidP="00EB6748">
            <w:pPr>
              <w:rPr>
                <w:sz w:val="22"/>
                <w:szCs w:val="22"/>
              </w:rPr>
            </w:pPr>
            <w:r w:rsidRPr="00AF41C0">
              <w:rPr>
                <w:sz w:val="22"/>
                <w:szCs w:val="22"/>
              </w:rPr>
              <w:t>10.00</w:t>
            </w:r>
          </w:p>
        </w:tc>
        <w:tc>
          <w:tcPr>
            <w:tcW w:w="1984" w:type="dxa"/>
            <w:tcBorders>
              <w:top w:val="single" w:sz="24" w:space="0" w:color="000000"/>
              <w:left w:val="single" w:sz="24" w:space="0" w:color="000000"/>
              <w:bottom w:val="single" w:sz="24" w:space="0" w:color="000000"/>
              <w:right w:val="single" w:sz="24" w:space="0" w:color="000000"/>
            </w:tcBorders>
          </w:tcPr>
          <w:p w14:paraId="3CD8C94B" w14:textId="66DE433F" w:rsidR="00EB6748" w:rsidRPr="00AF41C0" w:rsidRDefault="00EB6748" w:rsidP="00EB6748">
            <w:pPr>
              <w:rPr>
                <w:sz w:val="22"/>
                <w:szCs w:val="22"/>
              </w:rPr>
            </w:pPr>
            <w:r w:rsidRPr="00AF41C0">
              <w:rPr>
                <w:sz w:val="22"/>
                <w:szCs w:val="22"/>
              </w:rPr>
              <w:t>9.00</w:t>
            </w:r>
          </w:p>
        </w:tc>
      </w:tr>
      <w:tr w:rsidR="00EB6748" w14:paraId="0F4FDC5E" w14:textId="63AF2899" w:rsidTr="00AF41C0">
        <w:tc>
          <w:tcPr>
            <w:tcW w:w="1129" w:type="dxa"/>
            <w:tcBorders>
              <w:right w:val="single" w:sz="24" w:space="0" w:color="000000"/>
            </w:tcBorders>
          </w:tcPr>
          <w:p w14:paraId="36CEAA18" w14:textId="6B4AC125" w:rsidR="00EB6748" w:rsidRPr="00AF41C0" w:rsidRDefault="00EB6748" w:rsidP="00EB6748">
            <w:pPr>
              <w:rPr>
                <w:sz w:val="22"/>
                <w:szCs w:val="22"/>
              </w:rPr>
            </w:pPr>
            <w:r w:rsidRPr="00AF41C0">
              <w:rPr>
                <w:sz w:val="22"/>
                <w:szCs w:val="22"/>
              </w:rPr>
              <w:t>3</w:t>
            </w:r>
          </w:p>
        </w:tc>
        <w:tc>
          <w:tcPr>
            <w:tcW w:w="1701" w:type="dxa"/>
            <w:tcBorders>
              <w:left w:val="single" w:sz="24" w:space="0" w:color="000000"/>
              <w:right w:val="single" w:sz="24" w:space="0" w:color="000000"/>
            </w:tcBorders>
          </w:tcPr>
          <w:p w14:paraId="3160238D" w14:textId="119E6A60" w:rsidR="00EB6748" w:rsidRPr="00AF41C0" w:rsidRDefault="00EB6748" w:rsidP="00EB6748">
            <w:pPr>
              <w:rPr>
                <w:sz w:val="22"/>
                <w:szCs w:val="22"/>
              </w:rPr>
            </w:pPr>
            <w:r w:rsidRPr="00AF41C0">
              <w:rPr>
                <w:sz w:val="22"/>
                <w:szCs w:val="22"/>
              </w:rPr>
              <w:t>10.30</w:t>
            </w:r>
          </w:p>
        </w:tc>
        <w:tc>
          <w:tcPr>
            <w:tcW w:w="2127" w:type="dxa"/>
            <w:tcBorders>
              <w:top w:val="single" w:sz="24" w:space="0" w:color="auto"/>
              <w:left w:val="single" w:sz="24" w:space="0" w:color="000000"/>
              <w:right w:val="single" w:sz="24" w:space="0" w:color="000000"/>
            </w:tcBorders>
          </w:tcPr>
          <w:p w14:paraId="5040A0FA" w14:textId="4A1C76FE" w:rsidR="00EB6748" w:rsidRPr="00AF41C0" w:rsidRDefault="00EB6748" w:rsidP="00EB6748">
            <w:pPr>
              <w:rPr>
                <w:sz w:val="22"/>
                <w:szCs w:val="22"/>
              </w:rPr>
            </w:pPr>
            <w:r w:rsidRPr="00AF41C0">
              <w:rPr>
                <w:sz w:val="22"/>
                <w:szCs w:val="22"/>
              </w:rPr>
              <w:t>9.30</w:t>
            </w:r>
          </w:p>
        </w:tc>
        <w:tc>
          <w:tcPr>
            <w:tcW w:w="2125" w:type="dxa"/>
            <w:tcBorders>
              <w:top w:val="single" w:sz="24" w:space="0" w:color="000000"/>
              <w:left w:val="single" w:sz="24" w:space="0" w:color="000000"/>
              <w:right w:val="single" w:sz="24" w:space="0" w:color="000000"/>
            </w:tcBorders>
          </w:tcPr>
          <w:p w14:paraId="009031E5" w14:textId="4E971EEE" w:rsidR="00EB6748" w:rsidRPr="00AF41C0" w:rsidRDefault="00EB6748" w:rsidP="00EB6748">
            <w:pPr>
              <w:rPr>
                <w:sz w:val="22"/>
                <w:szCs w:val="22"/>
              </w:rPr>
            </w:pPr>
            <w:r w:rsidRPr="00AF41C0">
              <w:rPr>
                <w:sz w:val="22"/>
                <w:szCs w:val="22"/>
              </w:rPr>
              <w:t>9.00</w:t>
            </w:r>
          </w:p>
        </w:tc>
        <w:tc>
          <w:tcPr>
            <w:tcW w:w="1984" w:type="dxa"/>
            <w:tcBorders>
              <w:top w:val="single" w:sz="24" w:space="0" w:color="000000"/>
              <w:left w:val="single" w:sz="24" w:space="0" w:color="000000"/>
              <w:bottom w:val="single" w:sz="24" w:space="0" w:color="000000"/>
              <w:right w:val="single" w:sz="24" w:space="0" w:color="000000"/>
            </w:tcBorders>
          </w:tcPr>
          <w:p w14:paraId="51B55411" w14:textId="77C6B0A3" w:rsidR="00EB6748" w:rsidRPr="00AF41C0" w:rsidRDefault="00EB6748" w:rsidP="00EB6748">
            <w:pPr>
              <w:rPr>
                <w:sz w:val="22"/>
                <w:szCs w:val="22"/>
              </w:rPr>
            </w:pPr>
            <w:r w:rsidRPr="00AF41C0">
              <w:rPr>
                <w:sz w:val="22"/>
                <w:szCs w:val="22"/>
              </w:rPr>
              <w:t>9.00</w:t>
            </w:r>
          </w:p>
        </w:tc>
      </w:tr>
      <w:tr w:rsidR="00EB6748" w14:paraId="243BB641" w14:textId="3466EBE4" w:rsidTr="00AF41C0">
        <w:tc>
          <w:tcPr>
            <w:tcW w:w="1129" w:type="dxa"/>
            <w:tcBorders>
              <w:right w:val="single" w:sz="24" w:space="0" w:color="000000"/>
            </w:tcBorders>
          </w:tcPr>
          <w:p w14:paraId="05C5C7B0" w14:textId="2DE0947D" w:rsidR="00EB6748" w:rsidRPr="00AF41C0" w:rsidRDefault="00EB6748" w:rsidP="00EB6748">
            <w:pPr>
              <w:rPr>
                <w:sz w:val="22"/>
                <w:szCs w:val="22"/>
              </w:rPr>
            </w:pPr>
            <w:r w:rsidRPr="00AF41C0">
              <w:rPr>
                <w:sz w:val="22"/>
                <w:szCs w:val="22"/>
              </w:rPr>
              <w:t>4</w:t>
            </w:r>
          </w:p>
        </w:tc>
        <w:tc>
          <w:tcPr>
            <w:tcW w:w="1701" w:type="dxa"/>
            <w:tcBorders>
              <w:left w:val="single" w:sz="24" w:space="0" w:color="000000"/>
              <w:right w:val="single" w:sz="24" w:space="0" w:color="000000"/>
            </w:tcBorders>
          </w:tcPr>
          <w:p w14:paraId="0F8A4DA2" w14:textId="249C84C9" w:rsidR="00EB6748" w:rsidRPr="00AF41C0" w:rsidRDefault="00EB6748" w:rsidP="00EB6748">
            <w:pPr>
              <w:rPr>
                <w:sz w:val="22"/>
                <w:szCs w:val="22"/>
              </w:rPr>
            </w:pPr>
            <w:r w:rsidRPr="00AF41C0">
              <w:rPr>
                <w:sz w:val="22"/>
                <w:szCs w:val="22"/>
              </w:rPr>
              <w:t>11.00</w:t>
            </w:r>
          </w:p>
        </w:tc>
        <w:tc>
          <w:tcPr>
            <w:tcW w:w="2127" w:type="dxa"/>
            <w:tcBorders>
              <w:left w:val="single" w:sz="24" w:space="0" w:color="000000"/>
              <w:right w:val="single" w:sz="24" w:space="0" w:color="000000"/>
            </w:tcBorders>
          </w:tcPr>
          <w:p w14:paraId="47D0F726" w14:textId="5853F4A9" w:rsidR="00EB6748" w:rsidRPr="00AF41C0" w:rsidRDefault="00EB6748" w:rsidP="00EB6748">
            <w:pPr>
              <w:rPr>
                <w:sz w:val="22"/>
                <w:szCs w:val="22"/>
              </w:rPr>
            </w:pPr>
            <w:r w:rsidRPr="00AF41C0">
              <w:rPr>
                <w:sz w:val="22"/>
                <w:szCs w:val="22"/>
              </w:rPr>
              <w:t>10.00</w:t>
            </w:r>
          </w:p>
        </w:tc>
        <w:tc>
          <w:tcPr>
            <w:tcW w:w="2125" w:type="dxa"/>
            <w:tcBorders>
              <w:left w:val="single" w:sz="24" w:space="0" w:color="000000"/>
              <w:bottom w:val="single" w:sz="24" w:space="0" w:color="000000"/>
              <w:right w:val="single" w:sz="24" w:space="0" w:color="000000"/>
            </w:tcBorders>
          </w:tcPr>
          <w:p w14:paraId="6930CA90" w14:textId="168A6D9A" w:rsidR="00EB6748" w:rsidRPr="00AF41C0" w:rsidRDefault="00EB6748" w:rsidP="00EB6748">
            <w:pPr>
              <w:rPr>
                <w:sz w:val="22"/>
                <w:szCs w:val="22"/>
              </w:rPr>
            </w:pPr>
            <w:r w:rsidRPr="00AF41C0">
              <w:rPr>
                <w:sz w:val="22"/>
                <w:szCs w:val="22"/>
              </w:rPr>
              <w:t>9.30</w:t>
            </w:r>
          </w:p>
        </w:tc>
        <w:tc>
          <w:tcPr>
            <w:tcW w:w="1984" w:type="dxa"/>
            <w:tcBorders>
              <w:top w:val="single" w:sz="24" w:space="0" w:color="000000"/>
              <w:left w:val="single" w:sz="24" w:space="0" w:color="000000"/>
              <w:bottom w:val="single" w:sz="24" w:space="0" w:color="000000"/>
              <w:right w:val="single" w:sz="24" w:space="0" w:color="000000"/>
            </w:tcBorders>
          </w:tcPr>
          <w:p w14:paraId="6B7449E4" w14:textId="1C734B83" w:rsidR="00EB6748" w:rsidRPr="00AF41C0" w:rsidRDefault="00EB6748" w:rsidP="00EB6748">
            <w:pPr>
              <w:rPr>
                <w:sz w:val="22"/>
                <w:szCs w:val="22"/>
              </w:rPr>
            </w:pPr>
            <w:r w:rsidRPr="00AF41C0">
              <w:rPr>
                <w:sz w:val="22"/>
                <w:szCs w:val="22"/>
              </w:rPr>
              <w:t>9.00</w:t>
            </w:r>
          </w:p>
        </w:tc>
      </w:tr>
      <w:tr w:rsidR="00EB6748" w14:paraId="4B4A8260" w14:textId="67439547" w:rsidTr="00AF41C0">
        <w:tc>
          <w:tcPr>
            <w:tcW w:w="1129" w:type="dxa"/>
            <w:tcBorders>
              <w:right w:val="single" w:sz="24" w:space="0" w:color="000000"/>
            </w:tcBorders>
          </w:tcPr>
          <w:p w14:paraId="21CB9696" w14:textId="1BAD568E" w:rsidR="00EB6748" w:rsidRPr="00AF41C0" w:rsidRDefault="00EB6748" w:rsidP="00EB6748">
            <w:pPr>
              <w:rPr>
                <w:sz w:val="22"/>
                <w:szCs w:val="22"/>
              </w:rPr>
            </w:pPr>
            <w:r w:rsidRPr="00AF41C0">
              <w:rPr>
                <w:sz w:val="22"/>
                <w:szCs w:val="22"/>
              </w:rPr>
              <w:t>5</w:t>
            </w:r>
          </w:p>
        </w:tc>
        <w:tc>
          <w:tcPr>
            <w:tcW w:w="1701" w:type="dxa"/>
            <w:tcBorders>
              <w:left w:val="single" w:sz="24" w:space="0" w:color="000000"/>
              <w:right w:val="single" w:sz="24" w:space="0" w:color="000000"/>
            </w:tcBorders>
          </w:tcPr>
          <w:p w14:paraId="1A5CAA19" w14:textId="2B95D35D" w:rsidR="00EB6748" w:rsidRPr="00AF41C0" w:rsidRDefault="00EB6748" w:rsidP="00EB6748">
            <w:pPr>
              <w:rPr>
                <w:sz w:val="22"/>
                <w:szCs w:val="22"/>
              </w:rPr>
            </w:pPr>
            <w:r w:rsidRPr="00AF41C0">
              <w:rPr>
                <w:sz w:val="22"/>
                <w:szCs w:val="22"/>
              </w:rPr>
              <w:t>8.30</w:t>
            </w:r>
          </w:p>
        </w:tc>
        <w:tc>
          <w:tcPr>
            <w:tcW w:w="2127" w:type="dxa"/>
            <w:tcBorders>
              <w:left w:val="single" w:sz="24" w:space="0" w:color="000000"/>
              <w:right w:val="single" w:sz="24" w:space="0" w:color="000000"/>
            </w:tcBorders>
          </w:tcPr>
          <w:p w14:paraId="6FF63DFF" w14:textId="12D4B20B" w:rsidR="00EB6748" w:rsidRPr="00AF41C0" w:rsidRDefault="00EB6748" w:rsidP="00EB6748">
            <w:pPr>
              <w:rPr>
                <w:sz w:val="22"/>
                <w:szCs w:val="22"/>
              </w:rPr>
            </w:pPr>
            <w:r w:rsidRPr="00AF41C0">
              <w:rPr>
                <w:sz w:val="22"/>
                <w:szCs w:val="22"/>
              </w:rPr>
              <w:t>8.30</w:t>
            </w:r>
          </w:p>
        </w:tc>
        <w:tc>
          <w:tcPr>
            <w:tcW w:w="2125" w:type="dxa"/>
            <w:tcBorders>
              <w:top w:val="single" w:sz="24" w:space="0" w:color="000000"/>
              <w:left w:val="single" w:sz="24" w:space="0" w:color="000000"/>
              <w:right w:val="single" w:sz="24" w:space="0" w:color="000000"/>
            </w:tcBorders>
          </w:tcPr>
          <w:p w14:paraId="65B535B3" w14:textId="631A04B3" w:rsidR="00EB6748" w:rsidRPr="00AF41C0" w:rsidRDefault="00EB6748" w:rsidP="00EB6748">
            <w:pPr>
              <w:rPr>
                <w:sz w:val="22"/>
                <w:szCs w:val="22"/>
              </w:rPr>
            </w:pPr>
            <w:r w:rsidRPr="00AF41C0">
              <w:rPr>
                <w:sz w:val="22"/>
                <w:szCs w:val="22"/>
              </w:rPr>
              <w:t>8.30</w:t>
            </w:r>
          </w:p>
        </w:tc>
        <w:tc>
          <w:tcPr>
            <w:tcW w:w="1984" w:type="dxa"/>
            <w:tcBorders>
              <w:top w:val="single" w:sz="24" w:space="0" w:color="000000"/>
              <w:left w:val="single" w:sz="24" w:space="0" w:color="000000"/>
              <w:bottom w:val="single" w:sz="24" w:space="0" w:color="000000"/>
              <w:right w:val="single" w:sz="24" w:space="0" w:color="000000"/>
            </w:tcBorders>
          </w:tcPr>
          <w:p w14:paraId="26C2C2E6" w14:textId="0E24A275" w:rsidR="00EB6748" w:rsidRPr="00AF41C0" w:rsidRDefault="00EB6748" w:rsidP="00EB6748">
            <w:pPr>
              <w:rPr>
                <w:sz w:val="22"/>
                <w:szCs w:val="22"/>
              </w:rPr>
            </w:pPr>
            <w:r w:rsidRPr="00AF41C0">
              <w:rPr>
                <w:sz w:val="22"/>
                <w:szCs w:val="22"/>
              </w:rPr>
              <w:t>9.00</w:t>
            </w:r>
          </w:p>
        </w:tc>
      </w:tr>
      <w:tr w:rsidR="00EB6748" w14:paraId="2391BA86" w14:textId="18BBBFEF" w:rsidTr="00AF41C0">
        <w:tc>
          <w:tcPr>
            <w:tcW w:w="1129" w:type="dxa"/>
            <w:tcBorders>
              <w:right w:val="single" w:sz="24" w:space="0" w:color="000000"/>
            </w:tcBorders>
          </w:tcPr>
          <w:p w14:paraId="047873F2" w14:textId="63DE4293" w:rsidR="00EB6748" w:rsidRPr="00AF41C0" w:rsidRDefault="00EB6748" w:rsidP="00EB6748">
            <w:pPr>
              <w:rPr>
                <w:sz w:val="22"/>
                <w:szCs w:val="22"/>
              </w:rPr>
            </w:pPr>
            <w:r w:rsidRPr="00AF41C0">
              <w:rPr>
                <w:sz w:val="22"/>
                <w:szCs w:val="22"/>
              </w:rPr>
              <w:t>6</w:t>
            </w:r>
          </w:p>
        </w:tc>
        <w:tc>
          <w:tcPr>
            <w:tcW w:w="1701" w:type="dxa"/>
            <w:tcBorders>
              <w:left w:val="single" w:sz="24" w:space="0" w:color="000000"/>
              <w:bottom w:val="single" w:sz="24" w:space="0" w:color="000000"/>
              <w:right w:val="single" w:sz="24" w:space="0" w:color="000000"/>
            </w:tcBorders>
          </w:tcPr>
          <w:p w14:paraId="1C04C0F1" w14:textId="00A8C3C3" w:rsidR="00EB6748" w:rsidRPr="00AF41C0" w:rsidRDefault="00EB6748" w:rsidP="00EB6748">
            <w:pPr>
              <w:rPr>
                <w:sz w:val="22"/>
                <w:szCs w:val="22"/>
              </w:rPr>
            </w:pPr>
            <w:r w:rsidRPr="00AF41C0">
              <w:rPr>
                <w:sz w:val="22"/>
                <w:szCs w:val="22"/>
              </w:rPr>
              <w:t>9.00</w:t>
            </w:r>
          </w:p>
        </w:tc>
        <w:tc>
          <w:tcPr>
            <w:tcW w:w="2127" w:type="dxa"/>
            <w:tcBorders>
              <w:left w:val="single" w:sz="24" w:space="0" w:color="000000"/>
              <w:bottom w:val="single" w:sz="24" w:space="0" w:color="auto"/>
              <w:right w:val="single" w:sz="24" w:space="0" w:color="000000"/>
            </w:tcBorders>
          </w:tcPr>
          <w:p w14:paraId="7D6A8F99" w14:textId="04BF160F" w:rsidR="00EB6748" w:rsidRPr="00AF41C0" w:rsidRDefault="00EB6748" w:rsidP="00EB6748">
            <w:pPr>
              <w:rPr>
                <w:sz w:val="22"/>
                <w:szCs w:val="22"/>
              </w:rPr>
            </w:pPr>
            <w:r w:rsidRPr="00AF41C0">
              <w:rPr>
                <w:sz w:val="22"/>
                <w:szCs w:val="22"/>
              </w:rPr>
              <w:t>9.00</w:t>
            </w:r>
          </w:p>
        </w:tc>
        <w:tc>
          <w:tcPr>
            <w:tcW w:w="2125" w:type="dxa"/>
            <w:tcBorders>
              <w:left w:val="single" w:sz="24" w:space="0" w:color="000000"/>
              <w:bottom w:val="single" w:sz="24" w:space="0" w:color="000000"/>
              <w:right w:val="single" w:sz="24" w:space="0" w:color="000000"/>
            </w:tcBorders>
          </w:tcPr>
          <w:p w14:paraId="0DB1CADB" w14:textId="266CF058" w:rsidR="00EB6748" w:rsidRPr="00AF41C0" w:rsidRDefault="00EB6748" w:rsidP="00EB6748">
            <w:pPr>
              <w:rPr>
                <w:sz w:val="22"/>
                <w:szCs w:val="22"/>
              </w:rPr>
            </w:pPr>
            <w:r w:rsidRPr="00AF41C0">
              <w:rPr>
                <w:sz w:val="22"/>
                <w:szCs w:val="22"/>
              </w:rPr>
              <w:t>9.00</w:t>
            </w:r>
          </w:p>
        </w:tc>
        <w:tc>
          <w:tcPr>
            <w:tcW w:w="1984" w:type="dxa"/>
            <w:tcBorders>
              <w:top w:val="single" w:sz="24" w:space="0" w:color="000000"/>
              <w:left w:val="single" w:sz="24" w:space="0" w:color="000000"/>
              <w:bottom w:val="single" w:sz="24" w:space="0" w:color="000000"/>
              <w:right w:val="single" w:sz="24" w:space="0" w:color="000000"/>
            </w:tcBorders>
          </w:tcPr>
          <w:p w14:paraId="75BEE726" w14:textId="2E790905" w:rsidR="00EB6748" w:rsidRPr="00AF41C0" w:rsidRDefault="00EB6748" w:rsidP="00EB6748">
            <w:pPr>
              <w:rPr>
                <w:sz w:val="22"/>
                <w:szCs w:val="22"/>
              </w:rPr>
            </w:pPr>
            <w:r w:rsidRPr="00AF41C0">
              <w:rPr>
                <w:sz w:val="22"/>
                <w:szCs w:val="22"/>
              </w:rPr>
              <w:t>9.00</w:t>
            </w:r>
          </w:p>
        </w:tc>
      </w:tr>
    </w:tbl>
    <w:p w14:paraId="1135694A" w14:textId="77777777" w:rsidR="002830E4" w:rsidRDefault="002830E4"/>
    <w:p w14:paraId="5FE50721" w14:textId="107AB54C" w:rsidR="00AA0FB0" w:rsidRDefault="00AA0FB0">
      <w:r>
        <w:t>We have noted that there is an overlap on the timetable, but</w:t>
      </w:r>
      <w:r w:rsidR="00512A54">
        <w:t xml:space="preserve"> </w:t>
      </w:r>
      <w:r>
        <w:t>there are no families that have children in year 6 and Foundation.</w:t>
      </w:r>
      <w:r w:rsidR="00EB6748">
        <w:t xml:space="preserve"> </w:t>
      </w:r>
      <w:r w:rsidR="0007797A">
        <w:t>We also note the 8.30 start for year 5, but this was the only way we could get all lessons in before 11.30. We were unable to double up on any other times, as there are siblings in every other possible pairing combination.</w:t>
      </w:r>
    </w:p>
    <w:p w14:paraId="7D06597C" w14:textId="4818A0DE" w:rsidR="00EB6748" w:rsidRDefault="00EB6748"/>
    <w:p w14:paraId="788D6344" w14:textId="7B5167C1" w:rsidR="00CD4D8D" w:rsidRPr="00EB6748" w:rsidRDefault="00CD4D8D">
      <w:pPr>
        <w:rPr>
          <w:b/>
          <w:bCs/>
        </w:rPr>
      </w:pPr>
      <w:r w:rsidRPr="00EB6748">
        <w:rPr>
          <w:b/>
          <w:bCs/>
        </w:rPr>
        <w:t>Work sent in to be marked</w:t>
      </w:r>
    </w:p>
    <w:p w14:paraId="320203D0" w14:textId="77777777" w:rsidR="0007797A" w:rsidRDefault="0007797A">
      <w:r>
        <w:t xml:space="preserve">All work that is highlighted on the timetable needs to be emailed to the class teacher before </w:t>
      </w:r>
    </w:p>
    <w:p w14:paraId="76EBB956" w14:textId="2F508CA4" w:rsidR="0007797A" w:rsidRDefault="0007797A">
      <w:r>
        <w:t>3pm on that day. Work sent in after 3pm may not be marked. The task does not need to be printed out. Your child can either use a computer to work on and email the document to school OR do the work in their learning log/ on paper and an adult can scan or photograph the work to be sent into school.</w:t>
      </w:r>
    </w:p>
    <w:p w14:paraId="374919B6" w14:textId="694C7811" w:rsidR="0007797A" w:rsidRDefault="00D71814">
      <w:r>
        <w:t>The class teacher will mark the work and comment on certain aspects to help your child make improvements. Please note this may be an attachment to the child’s original work.</w:t>
      </w:r>
    </w:p>
    <w:p w14:paraId="35A71C23" w14:textId="28DD7767" w:rsidR="00B970A5" w:rsidRDefault="00B970A5">
      <w:r>
        <w:t xml:space="preserve">Once </w:t>
      </w:r>
      <w:r w:rsidR="006C4135">
        <w:t>closure</w:t>
      </w:r>
      <w:r>
        <w:t xml:space="preserve"> is over, we would expect parents to revert to emailing the office rather than the class teacher directly.</w:t>
      </w:r>
    </w:p>
    <w:p w14:paraId="6009AC17" w14:textId="2A8A53AF" w:rsidR="00CD4D8D" w:rsidRDefault="0007797A">
      <w:r w:rsidRPr="0007797A">
        <w:rPr>
          <w:b/>
          <w:bCs/>
        </w:rPr>
        <w:t>Foundation</w:t>
      </w:r>
      <w:r>
        <w:rPr>
          <w:b/>
          <w:bCs/>
        </w:rPr>
        <w:t xml:space="preserve">- </w:t>
      </w:r>
      <w:r w:rsidRPr="0007797A">
        <w:t xml:space="preserve">work/ activities will be set on </w:t>
      </w:r>
      <w:r>
        <w:t>the school website</w:t>
      </w:r>
      <w:r w:rsidRPr="0007797A">
        <w:t xml:space="preserve"> and parents can upload images of the completed task or photos of your child doing the task</w:t>
      </w:r>
      <w:r>
        <w:t xml:space="preserve"> using Tapestry.</w:t>
      </w:r>
      <w:r w:rsidRPr="0007797A">
        <w:t xml:space="preserve"> This work will not be ‘marked’ but Mrs Harvey or a member of the Foundation team will comment on it.</w:t>
      </w:r>
      <w:r>
        <w:rPr>
          <w:b/>
          <w:bCs/>
        </w:rPr>
        <w:t xml:space="preserve"> </w:t>
      </w:r>
    </w:p>
    <w:p w14:paraId="2090D0F5" w14:textId="77777777" w:rsidR="00E64DA1" w:rsidRDefault="00E64DA1"/>
    <w:p w14:paraId="7E796332" w14:textId="7025ED24" w:rsidR="00CD4D8D" w:rsidRDefault="00CD4D8D">
      <w:pPr>
        <w:rPr>
          <w:b/>
          <w:bCs/>
        </w:rPr>
      </w:pPr>
      <w:r w:rsidRPr="00D71814">
        <w:rPr>
          <w:b/>
          <w:bCs/>
        </w:rPr>
        <w:t>Email</w:t>
      </w:r>
      <w:r w:rsidR="00D71814">
        <w:rPr>
          <w:b/>
          <w:bCs/>
        </w:rPr>
        <w:t>s from</w:t>
      </w:r>
      <w:r w:rsidRPr="00D71814">
        <w:rPr>
          <w:b/>
          <w:bCs/>
        </w:rPr>
        <w:t xml:space="preserve"> parents</w:t>
      </w:r>
    </w:p>
    <w:p w14:paraId="53DCFDA3" w14:textId="00568CBA" w:rsidR="006C4135" w:rsidRDefault="00D71814">
      <w:r w:rsidRPr="00D71814">
        <w:t xml:space="preserve">All </w:t>
      </w:r>
      <w:r>
        <w:t xml:space="preserve">highlighted </w:t>
      </w:r>
      <w:r w:rsidRPr="00D71814">
        <w:t xml:space="preserve">work sent in </w:t>
      </w:r>
      <w:r>
        <w:t>will be marked and returned on the same day.</w:t>
      </w:r>
      <w:r w:rsidR="006C4135">
        <w:t xml:space="preserve"> </w:t>
      </w:r>
      <w:r>
        <w:t>If the email contains a specific message for the teacher regarding a particular concern, this may be dealt with on the same day but, depending on the request, may not be answered immediately. Please allow us up</w:t>
      </w:r>
      <w:r w:rsidR="00E64DA1">
        <w:t xml:space="preserve"> </w:t>
      </w:r>
      <w:r>
        <w:t>to three days to deal with non-urgent emails f</w:t>
      </w:r>
      <w:r w:rsidR="006C4135">
        <w:t>ro</w:t>
      </w:r>
      <w:r>
        <w:t>m parents.</w:t>
      </w:r>
    </w:p>
    <w:p w14:paraId="7D8A736E" w14:textId="44ED7E0C" w:rsidR="00D71814" w:rsidRDefault="00F96134">
      <w:r>
        <w:t>Any emails received after 5.30pm or during the weekend, at earliest will be answered the following working day. If it is an emergency, then please copy me in</w:t>
      </w:r>
      <w:r w:rsidR="006C4135">
        <w:t>,</w:t>
      </w:r>
      <w:r>
        <w:t xml:space="preserve"> as I will be checking my emails outside of the specified hours.</w:t>
      </w:r>
    </w:p>
    <w:p w14:paraId="7C0717EF" w14:textId="372E2DAD" w:rsidR="00F96134" w:rsidRDefault="00F96134"/>
    <w:p w14:paraId="019B1773" w14:textId="050686E2" w:rsidR="00F96134" w:rsidRPr="00F96134" w:rsidRDefault="00F96134">
      <w:pPr>
        <w:rPr>
          <w:b/>
          <w:bCs/>
        </w:rPr>
      </w:pPr>
      <w:r w:rsidRPr="00F96134">
        <w:rPr>
          <w:b/>
          <w:bCs/>
        </w:rPr>
        <w:t>Critical Care Club</w:t>
      </w:r>
    </w:p>
    <w:p w14:paraId="66714CFD" w14:textId="25EED02F" w:rsidR="00F96134" w:rsidRDefault="00F96134">
      <w:r>
        <w:t>As yet, we have had no guidance on the provision by schools for key workers. We will inform you once we know what the recommended provision is.</w:t>
      </w:r>
    </w:p>
    <w:p w14:paraId="55B54F8F" w14:textId="27BA1727" w:rsidR="00430A9D" w:rsidRDefault="00430A9D"/>
    <w:p w14:paraId="33D88296" w14:textId="77777777" w:rsidR="002B338E" w:rsidRDefault="00430A9D">
      <w:pPr>
        <w:rPr>
          <w:b/>
          <w:bCs/>
        </w:rPr>
      </w:pPr>
      <w:r w:rsidRPr="00430A9D">
        <w:rPr>
          <w:b/>
          <w:bCs/>
        </w:rPr>
        <w:t>Please note this guidance was written in September 2020</w:t>
      </w:r>
      <w:r w:rsidR="006C4135">
        <w:rPr>
          <w:b/>
          <w:bCs/>
        </w:rPr>
        <w:t xml:space="preserve"> and updated in November 2020</w:t>
      </w:r>
      <w:r w:rsidRPr="00430A9D">
        <w:rPr>
          <w:b/>
          <w:bCs/>
        </w:rPr>
        <w:t xml:space="preserve">. We will update it </w:t>
      </w:r>
      <w:r w:rsidR="006C4135">
        <w:rPr>
          <w:b/>
          <w:bCs/>
        </w:rPr>
        <w:t>again if</w:t>
      </w:r>
      <w:r w:rsidRPr="00430A9D">
        <w:rPr>
          <w:b/>
          <w:bCs/>
        </w:rPr>
        <w:t xml:space="preserve"> new information from the government becomes available.</w:t>
      </w:r>
      <w:r w:rsidR="002B338E">
        <w:rPr>
          <w:b/>
          <w:bCs/>
        </w:rPr>
        <w:t xml:space="preserve">  </w:t>
      </w:r>
    </w:p>
    <w:p w14:paraId="2916E812" w14:textId="64914387" w:rsidR="00430A9D" w:rsidRPr="00430A9D" w:rsidRDefault="002B338E">
      <w:pPr>
        <w:rPr>
          <w:b/>
          <w:bCs/>
        </w:rPr>
      </w:pPr>
      <w:r>
        <w:rPr>
          <w:b/>
          <w:bCs/>
        </w:rPr>
        <w:t>Mrs Price</w:t>
      </w:r>
    </w:p>
    <w:sectPr w:rsidR="00430A9D" w:rsidRPr="00430A9D" w:rsidSect="00E64D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D"/>
    <w:rsid w:val="00025DAA"/>
    <w:rsid w:val="0007797A"/>
    <w:rsid w:val="0017190E"/>
    <w:rsid w:val="002830E4"/>
    <w:rsid w:val="002B338E"/>
    <w:rsid w:val="00430A9D"/>
    <w:rsid w:val="004F27BD"/>
    <w:rsid w:val="00512A54"/>
    <w:rsid w:val="006C4135"/>
    <w:rsid w:val="007F27EE"/>
    <w:rsid w:val="00840B53"/>
    <w:rsid w:val="008F39E1"/>
    <w:rsid w:val="00AA0FB0"/>
    <w:rsid w:val="00AF41C0"/>
    <w:rsid w:val="00B970A5"/>
    <w:rsid w:val="00CD4D8D"/>
    <w:rsid w:val="00D71814"/>
    <w:rsid w:val="00DB2F3A"/>
    <w:rsid w:val="00E64DA1"/>
    <w:rsid w:val="00EB6748"/>
    <w:rsid w:val="00F9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CE3B"/>
  <w15:chartTrackingRefBased/>
  <w15:docId w15:val="{35B81FBA-E523-C44B-BE17-8503D9E0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1C0"/>
    <w:rPr>
      <w:color w:val="0563C1" w:themeColor="hyperlink"/>
      <w:u w:val="single"/>
    </w:rPr>
  </w:style>
  <w:style w:type="character" w:styleId="UnresolvedMention">
    <w:name w:val="Unresolved Mention"/>
    <w:basedOn w:val="DefaultParagraphFont"/>
    <w:uiPriority w:val="99"/>
    <w:semiHidden/>
    <w:unhideWhenUsed/>
    <w:rsid w:val="00AF4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d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Price</dc:creator>
  <cp:keywords/>
  <dc:description/>
  <cp:lastModifiedBy>Nicola Wilde</cp:lastModifiedBy>
  <cp:revision>2</cp:revision>
  <dcterms:created xsi:type="dcterms:W3CDTF">2020-11-02T15:27:00Z</dcterms:created>
  <dcterms:modified xsi:type="dcterms:W3CDTF">2020-11-02T15:27:00Z</dcterms:modified>
</cp:coreProperties>
</file>